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03" w:rsidRPr="00E8218C" w:rsidRDefault="005A3403" w:rsidP="00FB3AA5">
      <w:pPr>
        <w:suppressAutoHyphens/>
        <w:spacing w:after="0" w:line="240" w:lineRule="auto"/>
        <w:jc w:val="center"/>
        <w:rPr>
          <w:rFonts w:ascii="Arial" w:eastAsia="MS Mincho" w:hAnsi="Arial"/>
          <w:b/>
          <w:snapToGrid w:val="0"/>
          <w:sz w:val="52"/>
          <w:szCs w:val="20"/>
          <w:lang w:val="fr-FR"/>
        </w:rPr>
      </w:pPr>
      <w:r>
        <w:rPr>
          <w:rFonts w:ascii="Arial" w:eastAsia="MS Mincho" w:hAnsi="Arial"/>
          <w:b/>
          <w:bCs/>
          <w:snapToGrid w:val="0"/>
          <w:sz w:val="52"/>
          <w:szCs w:val="20"/>
          <w:lang w:val="no"/>
        </w:rPr>
        <w:t>Nordea 1, SICAV</w:t>
      </w:r>
    </w:p>
    <w:p w:rsidR="005A3403" w:rsidRPr="00E8218C" w:rsidRDefault="005A3403" w:rsidP="005A3403">
      <w:pPr>
        <w:suppressAutoHyphens/>
        <w:spacing w:after="0" w:line="240" w:lineRule="auto"/>
        <w:jc w:val="center"/>
        <w:rPr>
          <w:rFonts w:ascii="Arial" w:eastAsia="MS Mincho" w:hAnsi="Arial"/>
          <w:b/>
          <w:snapToGrid w:val="0"/>
          <w:sz w:val="20"/>
          <w:szCs w:val="20"/>
          <w:lang w:val="fr-FR"/>
        </w:rPr>
      </w:pPr>
      <w:r>
        <w:rPr>
          <w:rFonts w:ascii="Arial" w:eastAsia="MS Mincho" w:hAnsi="Arial"/>
          <w:b/>
          <w:bCs/>
          <w:snapToGrid w:val="0"/>
          <w:sz w:val="20"/>
          <w:szCs w:val="20"/>
          <w:lang w:val="no"/>
        </w:rPr>
        <w:t>Société d’Investissement à Capital Variable</w:t>
      </w:r>
    </w:p>
    <w:p w:rsidR="005A3403" w:rsidRPr="003B1803" w:rsidRDefault="005A3403" w:rsidP="005A3403">
      <w:pPr>
        <w:suppressAutoHyphens/>
        <w:spacing w:after="0" w:line="240" w:lineRule="auto"/>
        <w:jc w:val="center"/>
        <w:rPr>
          <w:rFonts w:ascii="Arial" w:eastAsia="MS Mincho" w:hAnsi="Arial"/>
          <w:b/>
          <w:snapToGrid w:val="0"/>
          <w:sz w:val="20"/>
          <w:szCs w:val="20"/>
          <w:lang w:val="de-DE"/>
        </w:rPr>
      </w:pPr>
      <w:r>
        <w:rPr>
          <w:rFonts w:ascii="Arial" w:eastAsia="MS Mincho" w:hAnsi="Arial"/>
          <w:b/>
          <w:bCs/>
          <w:snapToGrid w:val="0"/>
          <w:sz w:val="20"/>
          <w:szCs w:val="20"/>
          <w:lang w:val="no"/>
        </w:rPr>
        <w:t>R.C.S. Luxembourg B 31442</w:t>
      </w:r>
    </w:p>
    <w:p w:rsidR="005A3403" w:rsidRPr="003B1803" w:rsidRDefault="005A3403" w:rsidP="005A3403">
      <w:pPr>
        <w:suppressAutoHyphens/>
        <w:spacing w:after="0" w:line="240" w:lineRule="auto"/>
        <w:jc w:val="center"/>
        <w:rPr>
          <w:rFonts w:ascii="Arial" w:eastAsia="MS Mincho" w:hAnsi="Arial"/>
          <w:b/>
          <w:snapToGrid w:val="0"/>
          <w:sz w:val="20"/>
          <w:szCs w:val="20"/>
          <w:lang w:val="de-DE"/>
        </w:rPr>
      </w:pPr>
      <w:r>
        <w:rPr>
          <w:rFonts w:ascii="Arial" w:eastAsia="MS Mincho" w:hAnsi="Arial"/>
          <w:b/>
          <w:bCs/>
          <w:snapToGrid w:val="0"/>
          <w:sz w:val="20"/>
          <w:szCs w:val="20"/>
          <w:lang w:val="no"/>
        </w:rPr>
        <w:t>562, rue de Neudorf, L-2220 Luxembourg</w:t>
      </w:r>
    </w:p>
    <w:p w:rsidR="005A3403" w:rsidRPr="003B1803" w:rsidRDefault="005A3403" w:rsidP="00FB3AA5">
      <w:pPr>
        <w:suppressAutoHyphens/>
        <w:spacing w:after="0" w:line="240" w:lineRule="auto"/>
        <w:rPr>
          <w:rFonts w:ascii="Arial" w:eastAsia="MS Mincho" w:hAnsi="Arial"/>
          <w:b/>
          <w:snapToGrid w:val="0"/>
          <w:sz w:val="20"/>
          <w:szCs w:val="20"/>
          <w:lang w:val="de-DE"/>
        </w:rPr>
      </w:pPr>
    </w:p>
    <w:p w:rsidR="005A3403" w:rsidRPr="003B1803" w:rsidRDefault="005A3403" w:rsidP="005A3403">
      <w:pPr>
        <w:keepNext/>
        <w:suppressAutoHyphens/>
        <w:spacing w:after="0" w:line="240" w:lineRule="auto"/>
        <w:jc w:val="center"/>
        <w:outlineLvl w:val="3"/>
        <w:rPr>
          <w:rFonts w:ascii="Arial" w:eastAsia="MS Mincho" w:hAnsi="Arial"/>
          <w:b/>
          <w:snapToGrid w:val="0"/>
          <w:sz w:val="40"/>
          <w:szCs w:val="20"/>
          <w:lang w:val="de-DE"/>
        </w:rPr>
      </w:pPr>
      <w:r>
        <w:rPr>
          <w:rFonts w:ascii="Arial" w:eastAsia="MS Mincho" w:hAnsi="Arial"/>
          <w:b/>
          <w:bCs/>
          <w:snapToGrid w:val="0"/>
          <w:sz w:val="40"/>
          <w:szCs w:val="20"/>
          <w:lang w:val="no"/>
        </w:rPr>
        <w:t>MELDING TIL ANDELSEIERNE</w:t>
      </w:r>
    </w:p>
    <w:p w:rsidR="005A3403" w:rsidRPr="003B1803" w:rsidRDefault="005A3403" w:rsidP="005A3403">
      <w:pPr>
        <w:suppressAutoHyphens/>
        <w:spacing w:after="0" w:line="240" w:lineRule="auto"/>
        <w:jc w:val="center"/>
        <w:rPr>
          <w:rFonts w:ascii="Arial" w:eastAsia="MS Mincho" w:hAnsi="Arial"/>
          <w:b/>
          <w:snapToGrid w:val="0"/>
          <w:sz w:val="20"/>
          <w:szCs w:val="20"/>
          <w:lang w:val="de-DE"/>
        </w:rPr>
      </w:pPr>
    </w:p>
    <w:p w:rsidR="00BD22F7" w:rsidRPr="003B1803" w:rsidRDefault="005A3403" w:rsidP="005A3403">
      <w:pPr>
        <w:widowControl w:val="0"/>
        <w:tabs>
          <w:tab w:val="left" w:pos="3969"/>
        </w:tabs>
        <w:suppressAutoHyphens/>
        <w:spacing w:after="0" w:line="240" w:lineRule="auto"/>
        <w:jc w:val="both"/>
        <w:rPr>
          <w:rFonts w:ascii="Arial" w:eastAsia="MS Mincho" w:hAnsi="Arial" w:cs="Arial"/>
          <w:snapToGrid w:val="0"/>
          <w:sz w:val="20"/>
          <w:szCs w:val="20"/>
          <w:lang w:val="de-DE"/>
        </w:rPr>
      </w:pPr>
      <w:r>
        <w:rPr>
          <w:rFonts w:ascii="Arial" w:eastAsia="MS Mincho" w:hAnsi="Arial" w:cs="Arial"/>
          <w:snapToGrid w:val="0"/>
          <w:sz w:val="20"/>
          <w:szCs w:val="20"/>
          <w:lang w:val="no"/>
        </w:rPr>
        <w:t>Andelseierne («</w:t>
      </w:r>
      <w:r>
        <w:rPr>
          <w:rFonts w:ascii="Arial" w:eastAsia="MS Mincho" w:hAnsi="Arial" w:cs="Arial"/>
          <w:b/>
          <w:bCs/>
          <w:snapToGrid w:val="0"/>
          <w:sz w:val="20"/>
          <w:szCs w:val="20"/>
          <w:lang w:val="no"/>
        </w:rPr>
        <w:t>Andelseierne</w:t>
      </w:r>
      <w:r>
        <w:rPr>
          <w:rFonts w:ascii="Arial" w:eastAsia="MS Mincho" w:hAnsi="Arial" w:cs="Arial"/>
          <w:snapToGrid w:val="0"/>
          <w:sz w:val="20"/>
          <w:szCs w:val="20"/>
          <w:lang w:val="no"/>
        </w:rPr>
        <w:t>») i Nordea 1, SICAV («</w:t>
      </w:r>
      <w:r>
        <w:rPr>
          <w:rFonts w:ascii="Arial" w:eastAsia="MS Mincho" w:hAnsi="Arial" w:cs="Arial"/>
          <w:b/>
          <w:bCs/>
          <w:snapToGrid w:val="0"/>
          <w:sz w:val="20"/>
          <w:szCs w:val="20"/>
          <w:lang w:val="no"/>
        </w:rPr>
        <w:t>Selskapet</w:t>
      </w:r>
      <w:r>
        <w:rPr>
          <w:rFonts w:ascii="Arial" w:eastAsia="MS Mincho" w:hAnsi="Arial" w:cs="Arial"/>
          <w:snapToGrid w:val="0"/>
          <w:sz w:val="20"/>
          <w:szCs w:val="20"/>
          <w:lang w:val="no"/>
        </w:rPr>
        <w:t>») informeres med dette om at et nytt prospekt for selskapet («</w:t>
      </w:r>
      <w:r>
        <w:rPr>
          <w:rFonts w:ascii="Arial" w:eastAsia="MS Mincho" w:hAnsi="Arial" w:cs="Arial"/>
          <w:b/>
          <w:bCs/>
          <w:snapToGrid w:val="0"/>
          <w:sz w:val="20"/>
          <w:szCs w:val="20"/>
          <w:lang w:val="no"/>
        </w:rPr>
        <w:t>Prospektet</w:t>
      </w:r>
      <w:r>
        <w:rPr>
          <w:rFonts w:ascii="Arial" w:eastAsia="MS Mincho" w:hAnsi="Arial" w:cs="Arial"/>
          <w:snapToGrid w:val="0"/>
          <w:sz w:val="20"/>
          <w:szCs w:val="20"/>
          <w:lang w:val="no"/>
        </w:rPr>
        <w:t>») vil tre i kraft mandag 23. oktober 2017, med mindre en annen dato fastsettes for senere enkeltendringer. Hensikten er blant annet å innlemme endringene som er sammenfattet nedenfor, i prospektet.</w:t>
      </w:r>
    </w:p>
    <w:p w:rsidR="005A3403" w:rsidRPr="003B1803" w:rsidRDefault="005A3403" w:rsidP="005A3403">
      <w:pPr>
        <w:suppressAutoHyphens/>
        <w:spacing w:after="0" w:line="240" w:lineRule="auto"/>
        <w:ind w:left="426"/>
        <w:jc w:val="both"/>
        <w:rPr>
          <w:rFonts w:ascii="Arial" w:eastAsia="MS Mincho" w:hAnsi="Arial" w:cs="Arial"/>
          <w:snapToGrid w:val="0"/>
          <w:sz w:val="20"/>
          <w:szCs w:val="20"/>
          <w:lang w:val="de-DE"/>
        </w:rPr>
      </w:pPr>
    </w:p>
    <w:p w:rsidR="001117EC" w:rsidRPr="00BD22F7" w:rsidRDefault="00B20167" w:rsidP="0018035C">
      <w:pPr>
        <w:spacing w:after="0" w:line="240" w:lineRule="auto"/>
        <w:rPr>
          <w:rFonts w:ascii="Arial" w:eastAsia="MS Mincho" w:hAnsi="Arial" w:cs="Arial"/>
          <w:b/>
          <w:snapToGrid w:val="0"/>
          <w:sz w:val="20"/>
          <w:szCs w:val="20"/>
        </w:rPr>
      </w:pPr>
      <w:r>
        <w:rPr>
          <w:rFonts w:ascii="Arial" w:eastAsia="MS Mincho" w:hAnsi="Arial" w:cs="Arial"/>
          <w:b/>
          <w:bCs/>
          <w:snapToGrid w:val="0"/>
          <w:sz w:val="20"/>
          <w:szCs w:val="20"/>
          <w:lang w:val="no"/>
        </w:rPr>
        <w:t>Endringer i prospektet som er relevante for andelseiere i Nordea 1 – Alpha 15</w:t>
      </w:r>
    </w:p>
    <w:p w:rsidR="0018035C" w:rsidRPr="00BD22F7" w:rsidRDefault="0018035C" w:rsidP="0018035C">
      <w:pPr>
        <w:spacing w:after="0" w:line="240" w:lineRule="auto"/>
        <w:rPr>
          <w:rFonts w:ascii="Arial" w:eastAsia="MS Mincho" w:hAnsi="Arial" w:cs="Arial"/>
          <w:b/>
          <w:snapToGrid w:val="0"/>
          <w:sz w:val="20"/>
          <w:szCs w:val="20"/>
        </w:rPr>
      </w:pPr>
    </w:p>
    <w:p w:rsidR="00BD22F7" w:rsidRPr="00BD22F7" w:rsidRDefault="00B20167" w:rsidP="0018035C">
      <w:pPr>
        <w:pStyle w:val="ListParagraph"/>
        <w:numPr>
          <w:ilvl w:val="0"/>
          <w:numId w:val="22"/>
        </w:numPr>
        <w:spacing w:after="0" w:line="240" w:lineRule="auto"/>
        <w:ind w:left="426" w:hanging="426"/>
        <w:rPr>
          <w:rFonts w:ascii="Arial" w:eastAsia="MS Mincho" w:hAnsi="Arial" w:cs="Arial"/>
          <w:snapToGrid w:val="0"/>
          <w:sz w:val="20"/>
          <w:szCs w:val="20"/>
        </w:rPr>
      </w:pPr>
      <w:r>
        <w:rPr>
          <w:rFonts w:ascii="Arial" w:eastAsia="MS Mincho" w:hAnsi="Arial" w:cs="Arial"/>
          <w:snapToGrid w:val="0"/>
          <w:sz w:val="20"/>
          <w:szCs w:val="20"/>
          <w:lang w:val="no"/>
        </w:rPr>
        <w:t>Underfondet Nordea 1 – Alpha 15 skifter navn til Nordea 1 – Alpha 15 MA Fund.</w:t>
      </w:r>
    </w:p>
    <w:p w:rsidR="00BD22F7" w:rsidRPr="003B1803" w:rsidRDefault="000A04C0" w:rsidP="0018035C">
      <w:pPr>
        <w:pStyle w:val="ListParagraph"/>
        <w:numPr>
          <w:ilvl w:val="0"/>
          <w:numId w:val="22"/>
        </w:numPr>
        <w:spacing w:after="0" w:line="240" w:lineRule="auto"/>
        <w:ind w:left="426" w:hanging="426"/>
        <w:rPr>
          <w:rFonts w:ascii="Arial" w:eastAsia="MS Mincho" w:hAnsi="Arial" w:cs="Arial"/>
          <w:snapToGrid w:val="0"/>
          <w:sz w:val="20"/>
          <w:szCs w:val="20"/>
          <w:lang w:val="de-DE"/>
        </w:rPr>
      </w:pPr>
      <w:r>
        <w:rPr>
          <w:rFonts w:ascii="Arial" w:eastAsia="MS Mincho" w:hAnsi="Arial" w:cs="Arial"/>
          <w:snapToGrid w:val="0"/>
          <w:sz w:val="20"/>
          <w:szCs w:val="20"/>
          <w:lang w:val="no"/>
        </w:rPr>
        <w:t>Underfondets mål er gjort klarere. Investeringspolitikken er blitt endret for å bedre gjenspeile de forskjellige investeringsstrategiene som anvendes i underfondet.</w:t>
      </w:r>
    </w:p>
    <w:p w:rsidR="00823F98" w:rsidRPr="003B1803" w:rsidRDefault="00823F98" w:rsidP="00823F98">
      <w:pPr>
        <w:spacing w:after="0" w:line="240" w:lineRule="auto"/>
        <w:rPr>
          <w:rFonts w:ascii="Arial" w:eastAsia="MS Mincho" w:hAnsi="Arial" w:cs="Arial"/>
          <w:snapToGrid w:val="0"/>
          <w:sz w:val="20"/>
          <w:szCs w:val="20"/>
          <w:lang w:val="de-DE"/>
        </w:rPr>
      </w:pPr>
    </w:p>
    <w:p w:rsidR="005C77C5" w:rsidRPr="00BD22F7" w:rsidRDefault="00E9281B"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b/>
          <w:bCs/>
          <w:snapToGrid w:val="0"/>
          <w:sz w:val="20"/>
          <w:szCs w:val="20"/>
          <w:lang w:val="no"/>
        </w:rPr>
        <w:t>Endringer i prospektet som er relevante for andelseiere i:</w:t>
      </w:r>
    </w:p>
    <w:p w:rsidR="00BD22F7" w:rsidRPr="00BD22F7" w:rsidRDefault="005C77C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snapToGrid w:val="0"/>
          <w:sz w:val="20"/>
          <w:szCs w:val="20"/>
          <w:lang w:val="no"/>
        </w:rPr>
        <w:tab/>
      </w:r>
      <w:r>
        <w:rPr>
          <w:rFonts w:ascii="Arial" w:eastAsia="MS Mincho" w:hAnsi="Arial" w:cs="Arial"/>
          <w:b/>
          <w:bCs/>
          <w:snapToGrid w:val="0"/>
          <w:sz w:val="20"/>
          <w:szCs w:val="20"/>
          <w:lang w:val="no"/>
        </w:rPr>
        <w:t>Nordea 1 – Emerging Market Bond Opportunities Fund,</w:t>
      </w:r>
    </w:p>
    <w:p w:rsidR="00BD22F7" w:rsidRPr="00BD22F7" w:rsidRDefault="005C77C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snapToGrid w:val="0"/>
          <w:sz w:val="20"/>
          <w:szCs w:val="20"/>
          <w:lang w:val="no"/>
        </w:rPr>
        <w:tab/>
      </w:r>
      <w:r>
        <w:rPr>
          <w:rFonts w:ascii="Arial" w:eastAsia="MS Mincho" w:hAnsi="Arial" w:cs="Arial"/>
          <w:b/>
          <w:bCs/>
          <w:snapToGrid w:val="0"/>
          <w:sz w:val="20"/>
          <w:szCs w:val="20"/>
          <w:lang w:val="no"/>
        </w:rPr>
        <w:t>Nordea 1 – Emerging Market Local Debt Fund,</w:t>
      </w:r>
    </w:p>
    <w:p w:rsidR="00BD22F7" w:rsidRPr="00BD22F7" w:rsidRDefault="005C77C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snapToGrid w:val="0"/>
          <w:sz w:val="20"/>
          <w:szCs w:val="20"/>
          <w:lang w:val="no"/>
        </w:rPr>
        <w:tab/>
      </w:r>
      <w:r>
        <w:rPr>
          <w:rFonts w:ascii="Arial" w:eastAsia="MS Mincho" w:hAnsi="Arial" w:cs="Arial"/>
          <w:b/>
          <w:bCs/>
          <w:snapToGrid w:val="0"/>
          <w:sz w:val="20"/>
          <w:szCs w:val="20"/>
          <w:lang w:val="no"/>
        </w:rPr>
        <w:t>Nordea 1 – Emerging Market Local Debt Fund Plus,</w:t>
      </w:r>
    </w:p>
    <w:p w:rsidR="004027FE" w:rsidRPr="00BD22F7" w:rsidRDefault="005C77C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snapToGrid w:val="0"/>
          <w:sz w:val="20"/>
          <w:szCs w:val="20"/>
          <w:lang w:val="no"/>
        </w:rPr>
        <w:tab/>
      </w:r>
      <w:r>
        <w:rPr>
          <w:rFonts w:ascii="Arial" w:eastAsia="MS Mincho" w:hAnsi="Arial" w:cs="Arial"/>
          <w:b/>
          <w:bCs/>
          <w:snapToGrid w:val="0"/>
          <w:sz w:val="20"/>
          <w:szCs w:val="20"/>
          <w:lang w:val="no"/>
        </w:rPr>
        <w:t>Nordea 1 – Renminbi High Yield Bond Fund</w:t>
      </w:r>
    </w:p>
    <w:p w:rsidR="0018035C" w:rsidRPr="00BD22F7" w:rsidRDefault="0018035C" w:rsidP="0018035C">
      <w:pPr>
        <w:tabs>
          <w:tab w:val="left" w:pos="0"/>
        </w:tabs>
        <w:spacing w:after="0" w:line="240" w:lineRule="auto"/>
        <w:rPr>
          <w:rFonts w:ascii="Arial" w:eastAsia="MS Mincho" w:hAnsi="Arial" w:cs="Arial"/>
          <w:snapToGrid w:val="0"/>
          <w:sz w:val="20"/>
          <w:szCs w:val="20"/>
        </w:rPr>
      </w:pPr>
    </w:p>
    <w:p w:rsidR="004027FE" w:rsidRPr="00BD22F7" w:rsidRDefault="00E9281B" w:rsidP="0018035C">
      <w:pPr>
        <w:tabs>
          <w:tab w:val="left" w:pos="0"/>
        </w:tabs>
        <w:spacing w:after="0" w:line="240" w:lineRule="auto"/>
        <w:rPr>
          <w:rFonts w:ascii="Arial" w:eastAsia="MS Mincho" w:hAnsi="Arial" w:cs="Arial"/>
          <w:snapToGrid w:val="0"/>
          <w:sz w:val="20"/>
          <w:szCs w:val="20"/>
        </w:rPr>
      </w:pPr>
      <w:r>
        <w:rPr>
          <w:rFonts w:ascii="Arial" w:eastAsia="MS Mincho" w:hAnsi="Arial" w:cs="Arial"/>
          <w:snapToGrid w:val="0"/>
          <w:sz w:val="20"/>
          <w:szCs w:val="20"/>
          <w:lang w:val="no"/>
        </w:rPr>
        <w:t>Følgende avsnitt er lagt til delen «Godkjente aktiva» for å tilkjennegi at underfondene kan investere direkte i kinesiske gjeldspapirer via det kinesiske interbankmarkedet for obligasjoner (China Interbank Bond Market - CIBM)</w:t>
      </w:r>
    </w:p>
    <w:p w:rsidR="004027FE" w:rsidRPr="00BD22F7" w:rsidRDefault="004027FE" w:rsidP="004027FE">
      <w:pPr>
        <w:pStyle w:val="ListParagraph"/>
        <w:tabs>
          <w:tab w:val="left" w:pos="0"/>
        </w:tabs>
        <w:spacing w:after="0" w:line="240" w:lineRule="auto"/>
        <w:ind w:left="426"/>
        <w:rPr>
          <w:rFonts w:ascii="Arial" w:eastAsia="MS Mincho" w:hAnsi="Arial" w:cs="Arial"/>
          <w:b/>
          <w:i/>
          <w:snapToGrid w:val="0"/>
          <w:sz w:val="20"/>
          <w:szCs w:val="20"/>
        </w:rPr>
      </w:pPr>
    </w:p>
    <w:p w:rsidR="00BD22F7" w:rsidRPr="00BD22F7" w:rsidRDefault="00E9281B"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b/>
          <w:bCs/>
          <w:snapToGrid w:val="0"/>
          <w:sz w:val="20"/>
          <w:szCs w:val="20"/>
          <w:lang w:val="no"/>
        </w:rPr>
        <w:t>Endringer i prospektet som er relevante for andelseiere i Nordea 1 – GBP Diversified Return Fund</w:t>
      </w:r>
    </w:p>
    <w:p w:rsidR="0018035C" w:rsidRPr="00BD22F7" w:rsidRDefault="0018035C" w:rsidP="0018035C">
      <w:pPr>
        <w:tabs>
          <w:tab w:val="left" w:pos="0"/>
        </w:tabs>
        <w:spacing w:after="0" w:line="240" w:lineRule="auto"/>
        <w:rPr>
          <w:rFonts w:ascii="Arial" w:eastAsia="MS Mincho" w:hAnsi="Arial" w:cs="Arial"/>
          <w:snapToGrid w:val="0"/>
          <w:sz w:val="20"/>
          <w:szCs w:val="20"/>
        </w:rPr>
      </w:pPr>
    </w:p>
    <w:p w:rsidR="000A04C0" w:rsidRPr="00BD22F7" w:rsidRDefault="000A04C0" w:rsidP="0018035C">
      <w:pPr>
        <w:tabs>
          <w:tab w:val="left" w:pos="0"/>
        </w:tabs>
        <w:spacing w:after="0" w:line="240" w:lineRule="auto"/>
        <w:rPr>
          <w:rFonts w:ascii="Arial" w:eastAsia="MS Mincho" w:hAnsi="Arial" w:cs="Arial"/>
          <w:snapToGrid w:val="0"/>
          <w:sz w:val="20"/>
          <w:szCs w:val="20"/>
        </w:rPr>
      </w:pPr>
      <w:r>
        <w:rPr>
          <w:rFonts w:ascii="Arial" w:eastAsia="MS Mincho" w:hAnsi="Arial" w:cs="Arial"/>
          <w:snapToGrid w:val="0"/>
          <w:sz w:val="20"/>
          <w:szCs w:val="20"/>
          <w:lang w:val="no"/>
        </w:rPr>
        <w:t>Investeringspolitikken spesifiserer nå at underfondet har som mål å oppnå positiv avkastning i løpet av en rullerende periode på 3 år.</w:t>
      </w:r>
    </w:p>
    <w:p w:rsidR="000A04C0" w:rsidRPr="00BD22F7" w:rsidRDefault="000A04C0" w:rsidP="000A04C0">
      <w:pPr>
        <w:pStyle w:val="ListParagraph"/>
        <w:tabs>
          <w:tab w:val="left" w:pos="0"/>
        </w:tabs>
        <w:spacing w:after="0" w:line="240" w:lineRule="auto"/>
        <w:ind w:left="426"/>
        <w:rPr>
          <w:rFonts w:ascii="Arial" w:eastAsia="MS Mincho" w:hAnsi="Arial" w:cs="Arial"/>
          <w:b/>
          <w:snapToGrid w:val="0"/>
          <w:sz w:val="20"/>
          <w:szCs w:val="20"/>
        </w:rPr>
      </w:pPr>
    </w:p>
    <w:p w:rsidR="00BD22F7" w:rsidRPr="00BD22F7" w:rsidRDefault="00E9281B"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b/>
          <w:bCs/>
          <w:snapToGrid w:val="0"/>
          <w:sz w:val="20"/>
          <w:szCs w:val="20"/>
          <w:lang w:val="no"/>
        </w:rPr>
        <w:t>Endringer i prospektet som er relevante for andelseiere i Nordea 1 – Flexible Fixed Income Plus Fund</w:t>
      </w:r>
    </w:p>
    <w:p w:rsidR="00965F70" w:rsidRPr="00BD22F7" w:rsidRDefault="00965F70" w:rsidP="00965F70">
      <w:pPr>
        <w:autoSpaceDE w:val="0"/>
        <w:autoSpaceDN w:val="0"/>
        <w:adjustRightInd w:val="0"/>
        <w:spacing w:after="0" w:line="240" w:lineRule="auto"/>
        <w:rPr>
          <w:rFonts w:ascii="Arial" w:eastAsia="MS Mincho" w:hAnsi="Arial" w:cs="Arial"/>
          <w:snapToGrid w:val="0"/>
          <w:color w:val="000000"/>
          <w:sz w:val="24"/>
          <w:szCs w:val="24"/>
        </w:rPr>
      </w:pPr>
    </w:p>
    <w:p w:rsidR="00BD22F7" w:rsidRPr="00BD22F7" w:rsidRDefault="00965F70" w:rsidP="00965F70">
      <w:pPr>
        <w:autoSpaceDE w:val="0"/>
        <w:autoSpaceDN w:val="0"/>
        <w:adjustRightInd w:val="0"/>
        <w:spacing w:after="0" w:line="240" w:lineRule="auto"/>
        <w:rPr>
          <w:rFonts w:ascii="Arial" w:eastAsia="MS Mincho" w:hAnsi="Arial" w:cs="Arial"/>
          <w:snapToGrid w:val="0"/>
          <w:sz w:val="20"/>
          <w:szCs w:val="20"/>
        </w:rPr>
      </w:pPr>
      <w:r>
        <w:rPr>
          <w:rFonts w:ascii="Arial" w:eastAsia="MS Mincho" w:hAnsi="Arial" w:cs="Arial"/>
          <w:snapToGrid w:val="0"/>
          <w:sz w:val="20"/>
          <w:szCs w:val="20"/>
          <w:lang w:val="no"/>
        </w:rPr>
        <w:t xml:space="preserve">Underfondet Nordea 1 – Flexible Fixed Income Plus Fund skifter navn til Nordea 1 – Balanced </w:t>
      </w:r>
      <w:r w:rsidR="00062BE6">
        <w:rPr>
          <w:rFonts w:ascii="Arial" w:eastAsia="MS Mincho" w:hAnsi="Arial" w:cs="Arial"/>
          <w:snapToGrid w:val="0"/>
          <w:sz w:val="20"/>
          <w:szCs w:val="20"/>
          <w:lang w:val="no"/>
        </w:rPr>
        <w:t>Income</w:t>
      </w:r>
      <w:bookmarkStart w:id="0" w:name="_GoBack"/>
      <w:bookmarkEnd w:id="0"/>
      <w:r w:rsidR="00062BE6">
        <w:rPr>
          <w:rFonts w:ascii="Arial" w:eastAsia="MS Mincho" w:hAnsi="Arial" w:cs="Arial"/>
          <w:snapToGrid w:val="0"/>
          <w:sz w:val="20"/>
          <w:szCs w:val="20"/>
          <w:lang w:val="no"/>
        </w:rPr>
        <w:t xml:space="preserve"> </w:t>
      </w:r>
      <w:r>
        <w:rPr>
          <w:rFonts w:ascii="Arial" w:eastAsia="MS Mincho" w:hAnsi="Arial" w:cs="Arial"/>
          <w:snapToGrid w:val="0"/>
          <w:sz w:val="20"/>
          <w:szCs w:val="20"/>
          <w:lang w:val="no"/>
        </w:rPr>
        <w:t>Fund;</w:t>
      </w:r>
    </w:p>
    <w:p w:rsidR="0018035C" w:rsidRPr="00BD22F7" w:rsidRDefault="0018035C" w:rsidP="0018035C">
      <w:pPr>
        <w:tabs>
          <w:tab w:val="left" w:pos="0"/>
        </w:tabs>
        <w:spacing w:after="0" w:line="240" w:lineRule="auto"/>
        <w:rPr>
          <w:rFonts w:ascii="Arial" w:eastAsia="MS Mincho" w:hAnsi="Arial" w:cs="Arial"/>
          <w:snapToGrid w:val="0"/>
          <w:sz w:val="20"/>
          <w:szCs w:val="20"/>
        </w:rPr>
      </w:pPr>
    </w:p>
    <w:p w:rsidR="00BD22F7" w:rsidRPr="003B1803" w:rsidRDefault="00E9281B" w:rsidP="0018035C">
      <w:pPr>
        <w:tabs>
          <w:tab w:val="left" w:pos="0"/>
        </w:tabs>
        <w:spacing w:after="0" w:line="240" w:lineRule="auto"/>
        <w:rPr>
          <w:rFonts w:ascii="Arial" w:eastAsia="MS Mincho" w:hAnsi="Arial" w:cs="Arial"/>
          <w:snapToGrid w:val="0"/>
          <w:sz w:val="20"/>
          <w:szCs w:val="20"/>
          <w:lang w:val="de-DE"/>
        </w:rPr>
      </w:pPr>
      <w:r>
        <w:rPr>
          <w:rFonts w:ascii="Arial" w:eastAsia="MS Mincho" w:hAnsi="Arial" w:cs="Arial"/>
          <w:snapToGrid w:val="0"/>
          <w:sz w:val="20"/>
          <w:szCs w:val="20"/>
          <w:lang w:val="no"/>
        </w:rPr>
        <w:t>Det er nå gjort klarere at underfondets investeringspolitikk ikke omfatter bruk av negativ durasjon.</w:t>
      </w:r>
    </w:p>
    <w:p w:rsidR="004027FE" w:rsidRPr="003B1803" w:rsidRDefault="004027FE" w:rsidP="004027FE">
      <w:pPr>
        <w:pStyle w:val="ListParagraph"/>
        <w:tabs>
          <w:tab w:val="left" w:pos="0"/>
        </w:tabs>
        <w:spacing w:after="0" w:line="240" w:lineRule="auto"/>
        <w:ind w:left="426"/>
        <w:rPr>
          <w:rFonts w:ascii="Arial" w:eastAsia="MS Mincho" w:hAnsi="Arial" w:cs="Arial"/>
          <w:b/>
          <w:i/>
          <w:snapToGrid w:val="0"/>
          <w:sz w:val="20"/>
          <w:szCs w:val="20"/>
          <w:lang w:val="de-DE"/>
        </w:rPr>
      </w:pPr>
    </w:p>
    <w:p w:rsidR="00BD22F7" w:rsidRPr="00BD22F7" w:rsidRDefault="0018035C"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b/>
          <w:bCs/>
          <w:snapToGrid w:val="0"/>
          <w:sz w:val="20"/>
          <w:szCs w:val="20"/>
          <w:lang w:val="no"/>
        </w:rPr>
        <w:t>Endringer i prospektet som er relevante for andelseiere i Nordea 1 – Multi-Asset Fund</w:t>
      </w:r>
    </w:p>
    <w:p w:rsidR="005A1335" w:rsidRPr="00BD22F7" w:rsidRDefault="005A1335" w:rsidP="005A1335">
      <w:pPr>
        <w:pStyle w:val="ListParagraph"/>
        <w:spacing w:after="0" w:line="240" w:lineRule="auto"/>
        <w:ind w:left="426"/>
        <w:rPr>
          <w:rFonts w:ascii="Arial" w:eastAsia="MS Mincho" w:hAnsi="Arial" w:cs="Arial"/>
          <w:snapToGrid w:val="0"/>
          <w:sz w:val="20"/>
          <w:szCs w:val="20"/>
        </w:rPr>
      </w:pPr>
    </w:p>
    <w:p w:rsidR="00BD22F7" w:rsidRPr="00BD22F7" w:rsidRDefault="0018035C" w:rsidP="0018035C">
      <w:pPr>
        <w:pStyle w:val="ListParagraph"/>
        <w:numPr>
          <w:ilvl w:val="0"/>
          <w:numId w:val="23"/>
        </w:numPr>
        <w:spacing w:after="0" w:line="240" w:lineRule="auto"/>
        <w:ind w:left="426" w:hanging="426"/>
        <w:rPr>
          <w:rFonts w:ascii="Arial" w:eastAsia="MS Mincho" w:hAnsi="Arial" w:cs="Arial"/>
          <w:snapToGrid w:val="0"/>
          <w:sz w:val="20"/>
          <w:szCs w:val="20"/>
        </w:rPr>
      </w:pPr>
      <w:r>
        <w:rPr>
          <w:rFonts w:ascii="Arial" w:eastAsia="MS Mincho" w:hAnsi="Arial" w:cs="Arial"/>
          <w:snapToGrid w:val="0"/>
          <w:sz w:val="20"/>
          <w:szCs w:val="20"/>
          <w:lang w:val="no"/>
        </w:rPr>
        <w:t>Underfondet Nordea 1 – Multi-Asset Fund skifter navn til Nordea 1 – Alpha 10 MA Fund.</w:t>
      </w:r>
    </w:p>
    <w:p w:rsidR="008C145A" w:rsidRPr="003B1803" w:rsidRDefault="0018035C" w:rsidP="0018035C">
      <w:pPr>
        <w:pStyle w:val="ListParagraph"/>
        <w:numPr>
          <w:ilvl w:val="0"/>
          <w:numId w:val="23"/>
        </w:numPr>
        <w:spacing w:after="0" w:line="240" w:lineRule="auto"/>
        <w:ind w:left="426" w:hanging="426"/>
        <w:rPr>
          <w:rFonts w:ascii="Arial" w:eastAsia="MS Mincho" w:hAnsi="Arial" w:cs="Arial"/>
          <w:snapToGrid w:val="0"/>
          <w:sz w:val="20"/>
          <w:szCs w:val="20"/>
          <w:lang w:val="de-DE"/>
        </w:rPr>
      </w:pPr>
      <w:r>
        <w:rPr>
          <w:rFonts w:ascii="Arial" w:eastAsia="MS Mincho" w:hAnsi="Arial" w:cs="Arial"/>
          <w:snapToGrid w:val="0"/>
          <w:sz w:val="20"/>
          <w:szCs w:val="20"/>
          <w:lang w:val="no"/>
        </w:rPr>
        <w:t>Underfondets mål er gjort klarere. Investeringspolitikken er endret for å bedre gjenspeile de forskjellige investeringsstrategiene som anvendes i underfondet.</w:t>
      </w:r>
    </w:p>
    <w:p w:rsidR="000A04C0" w:rsidRPr="003B1803" w:rsidRDefault="000A04C0" w:rsidP="00957BFB">
      <w:pPr>
        <w:tabs>
          <w:tab w:val="left" w:pos="0"/>
        </w:tabs>
        <w:spacing w:after="0" w:line="240" w:lineRule="auto"/>
        <w:rPr>
          <w:rFonts w:ascii="Arial" w:eastAsia="MS Mincho" w:hAnsi="Arial" w:cs="Arial"/>
          <w:b/>
          <w:i/>
          <w:snapToGrid w:val="0"/>
          <w:sz w:val="20"/>
          <w:szCs w:val="20"/>
          <w:highlight w:val="yellow"/>
          <w:lang w:val="de-DE"/>
        </w:rPr>
      </w:pPr>
    </w:p>
    <w:p w:rsidR="00BD22F7" w:rsidRPr="00BD22F7" w:rsidRDefault="0018035C"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b/>
          <w:bCs/>
          <w:snapToGrid w:val="0"/>
          <w:sz w:val="20"/>
          <w:szCs w:val="20"/>
          <w:lang w:val="no"/>
        </w:rPr>
        <w:t>Endringer i prospektet som er relevante for andelseiere i Nordea 1 – Stable Emerging Markets Equity Fund</w:t>
      </w:r>
    </w:p>
    <w:p w:rsidR="0018035C" w:rsidRPr="00BD22F7" w:rsidRDefault="0018035C" w:rsidP="0018035C">
      <w:pPr>
        <w:tabs>
          <w:tab w:val="left" w:pos="0"/>
        </w:tabs>
        <w:spacing w:after="0" w:line="240" w:lineRule="auto"/>
        <w:rPr>
          <w:rFonts w:ascii="Arial" w:eastAsia="MS Mincho" w:hAnsi="Arial" w:cs="Arial"/>
          <w:snapToGrid w:val="0"/>
          <w:sz w:val="20"/>
          <w:szCs w:val="20"/>
        </w:rPr>
      </w:pPr>
    </w:p>
    <w:p w:rsidR="00F5208A" w:rsidRPr="00BD22F7" w:rsidRDefault="0018035C" w:rsidP="0018035C">
      <w:pPr>
        <w:tabs>
          <w:tab w:val="left" w:pos="0"/>
        </w:tabs>
        <w:spacing w:after="0" w:line="240" w:lineRule="auto"/>
        <w:rPr>
          <w:rFonts w:ascii="Arial" w:eastAsia="MS Mincho" w:hAnsi="Arial" w:cs="Arial"/>
          <w:snapToGrid w:val="0"/>
          <w:sz w:val="20"/>
          <w:szCs w:val="20"/>
        </w:rPr>
      </w:pPr>
      <w:r>
        <w:rPr>
          <w:rFonts w:ascii="Arial" w:eastAsia="MS Mincho" w:hAnsi="Arial" w:cs="Arial"/>
          <w:snapToGrid w:val="0"/>
          <w:sz w:val="20"/>
          <w:szCs w:val="20"/>
          <w:lang w:val="no"/>
        </w:rPr>
        <w:t>Investeringsgrensen for Kina A-aksjer via Stock Connect er hevet fra 10 % til 25 % av sum eiendeler for underfondet.</w:t>
      </w:r>
    </w:p>
    <w:p w:rsidR="00E624A3" w:rsidRDefault="00E624A3">
      <w:pPr>
        <w:spacing w:after="0" w:line="240" w:lineRule="auto"/>
        <w:rPr>
          <w:rFonts w:ascii="Arial" w:eastAsia="MS Mincho" w:hAnsi="Arial" w:cs="Arial"/>
          <w:snapToGrid w:val="0"/>
          <w:sz w:val="20"/>
          <w:szCs w:val="20"/>
        </w:rPr>
      </w:pPr>
      <w:r>
        <w:rPr>
          <w:rFonts w:ascii="Arial" w:eastAsia="MS Mincho" w:hAnsi="Arial" w:cs="Arial"/>
          <w:snapToGrid w:val="0"/>
          <w:sz w:val="20"/>
          <w:szCs w:val="20"/>
        </w:rPr>
        <w:br w:type="page"/>
      </w:r>
    </w:p>
    <w:p w:rsidR="00AB4C65" w:rsidRPr="00BD22F7" w:rsidRDefault="00AB4C65" w:rsidP="0018035C">
      <w:pPr>
        <w:tabs>
          <w:tab w:val="left" w:pos="0"/>
        </w:tabs>
        <w:spacing w:after="0" w:line="240" w:lineRule="auto"/>
        <w:rPr>
          <w:rFonts w:ascii="Arial" w:eastAsia="MS Mincho" w:hAnsi="Arial" w:cs="Arial"/>
          <w:snapToGrid w:val="0"/>
          <w:sz w:val="20"/>
          <w:szCs w:val="20"/>
        </w:rPr>
      </w:pPr>
    </w:p>
    <w:p w:rsidR="005C77C5" w:rsidRPr="00BD22F7" w:rsidRDefault="00AB4C6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b/>
          <w:bCs/>
          <w:snapToGrid w:val="0"/>
          <w:sz w:val="20"/>
          <w:szCs w:val="20"/>
          <w:lang w:val="no"/>
        </w:rPr>
        <w:t>Endringer i prospektet som er relevante for andelseiere i:</w:t>
      </w:r>
    </w:p>
    <w:p w:rsidR="00BD22F7" w:rsidRPr="00BD22F7" w:rsidRDefault="005C77C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snapToGrid w:val="0"/>
          <w:sz w:val="20"/>
          <w:szCs w:val="20"/>
          <w:lang w:val="no"/>
        </w:rPr>
        <w:tab/>
      </w:r>
      <w:r>
        <w:rPr>
          <w:rFonts w:ascii="Arial" w:eastAsia="MS Mincho" w:hAnsi="Arial" w:cs="Arial"/>
          <w:b/>
          <w:bCs/>
          <w:snapToGrid w:val="0"/>
          <w:sz w:val="20"/>
          <w:szCs w:val="20"/>
          <w:lang w:val="no"/>
        </w:rPr>
        <w:t>Nordea 1 – Emerging Market Hard Currency Bond Fund,</w:t>
      </w:r>
    </w:p>
    <w:p w:rsidR="00BD22F7" w:rsidRPr="00BD22F7" w:rsidRDefault="005C77C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snapToGrid w:val="0"/>
          <w:sz w:val="20"/>
          <w:szCs w:val="20"/>
          <w:lang w:val="no"/>
        </w:rPr>
        <w:tab/>
      </w:r>
      <w:r>
        <w:rPr>
          <w:rFonts w:ascii="Arial" w:eastAsia="MS Mincho" w:hAnsi="Arial" w:cs="Arial"/>
          <w:b/>
          <w:bCs/>
          <w:snapToGrid w:val="0"/>
          <w:sz w:val="20"/>
          <w:szCs w:val="20"/>
          <w:lang w:val="no"/>
        </w:rPr>
        <w:t>Nordea 1 – Emerging Market Local Debt Fund,</w:t>
      </w:r>
    </w:p>
    <w:p w:rsidR="00AB4C65" w:rsidRPr="00BD22F7" w:rsidRDefault="005C77C5" w:rsidP="0018035C">
      <w:pPr>
        <w:tabs>
          <w:tab w:val="left" w:pos="0"/>
        </w:tabs>
        <w:spacing w:after="0" w:line="240" w:lineRule="auto"/>
        <w:rPr>
          <w:rFonts w:ascii="Arial" w:eastAsia="MS Mincho" w:hAnsi="Arial" w:cs="Arial"/>
          <w:b/>
          <w:snapToGrid w:val="0"/>
          <w:sz w:val="20"/>
          <w:szCs w:val="20"/>
        </w:rPr>
      </w:pPr>
      <w:r>
        <w:rPr>
          <w:rFonts w:ascii="Arial" w:eastAsia="MS Mincho" w:hAnsi="Arial" w:cs="Arial"/>
          <w:snapToGrid w:val="0"/>
          <w:sz w:val="20"/>
          <w:szCs w:val="20"/>
          <w:lang w:val="no"/>
        </w:rPr>
        <w:tab/>
      </w:r>
      <w:r>
        <w:rPr>
          <w:rFonts w:ascii="Arial" w:eastAsia="MS Mincho" w:hAnsi="Arial" w:cs="Arial"/>
          <w:b/>
          <w:bCs/>
          <w:snapToGrid w:val="0"/>
          <w:sz w:val="20"/>
          <w:szCs w:val="20"/>
          <w:lang w:val="no"/>
        </w:rPr>
        <w:t>Nordea 1 – Emerging Market Local Debt Fund Plus</w:t>
      </w:r>
    </w:p>
    <w:p w:rsidR="00AB4C65" w:rsidRPr="00BD22F7" w:rsidRDefault="00AB4C65" w:rsidP="0018035C">
      <w:pPr>
        <w:tabs>
          <w:tab w:val="left" w:pos="0"/>
        </w:tabs>
        <w:spacing w:after="0" w:line="240" w:lineRule="auto"/>
        <w:rPr>
          <w:rFonts w:ascii="Arial" w:eastAsia="MS Mincho" w:hAnsi="Arial" w:cs="Arial"/>
          <w:snapToGrid w:val="0"/>
          <w:sz w:val="20"/>
          <w:szCs w:val="20"/>
        </w:rPr>
      </w:pPr>
    </w:p>
    <w:p w:rsidR="00F5208A" w:rsidRPr="00AA59BF" w:rsidRDefault="00AB4C65" w:rsidP="00AA59BF">
      <w:pPr>
        <w:tabs>
          <w:tab w:val="left" w:pos="0"/>
        </w:tabs>
        <w:spacing w:after="0" w:line="240" w:lineRule="auto"/>
        <w:rPr>
          <w:rFonts w:ascii="Arial" w:eastAsia="MS Mincho" w:hAnsi="Arial" w:cs="Arial"/>
          <w:b/>
          <w:i/>
          <w:snapToGrid w:val="0"/>
          <w:sz w:val="20"/>
          <w:szCs w:val="20"/>
          <w:highlight w:val="yellow"/>
          <w:lang w:val="de-DE"/>
        </w:rPr>
      </w:pPr>
      <w:r>
        <w:rPr>
          <w:rFonts w:ascii="Arial" w:eastAsia="MS Mincho" w:hAnsi="Arial" w:cs="Arial"/>
          <w:snapToGrid w:val="0"/>
          <w:sz w:val="20"/>
          <w:szCs w:val="20"/>
          <w:lang w:val="no"/>
        </w:rPr>
        <w:t>Forvaltningshonoraret for disse underfondene er redusert.</w:t>
      </w:r>
    </w:p>
    <w:p w:rsidR="00567113" w:rsidRPr="003B1803" w:rsidRDefault="00567113" w:rsidP="00F5208A">
      <w:pPr>
        <w:pStyle w:val="ListParagraph"/>
        <w:tabs>
          <w:tab w:val="left" w:pos="0"/>
        </w:tabs>
        <w:spacing w:after="0" w:line="240" w:lineRule="auto"/>
        <w:ind w:left="426"/>
        <w:rPr>
          <w:rFonts w:ascii="Arial" w:eastAsia="MS Mincho" w:hAnsi="Arial" w:cs="Arial"/>
          <w:b/>
          <w:i/>
          <w:snapToGrid w:val="0"/>
          <w:sz w:val="20"/>
          <w:szCs w:val="20"/>
          <w:highlight w:val="yellow"/>
          <w:lang w:val="de-DE"/>
        </w:rPr>
      </w:pPr>
    </w:p>
    <w:p w:rsidR="00BD22F7" w:rsidRPr="003B1803" w:rsidRDefault="00567113" w:rsidP="00567113">
      <w:pPr>
        <w:tabs>
          <w:tab w:val="left" w:pos="0"/>
        </w:tabs>
        <w:spacing w:after="0" w:line="240" w:lineRule="auto"/>
        <w:rPr>
          <w:rFonts w:ascii="Arial" w:eastAsia="MS Mincho" w:hAnsi="Arial" w:cs="Arial"/>
          <w:b/>
          <w:snapToGrid w:val="0"/>
          <w:sz w:val="20"/>
          <w:szCs w:val="20"/>
          <w:lang w:val="de-DE"/>
        </w:rPr>
      </w:pPr>
      <w:r>
        <w:rPr>
          <w:rFonts w:ascii="Arial" w:eastAsia="MS Mincho" w:hAnsi="Arial" w:cs="Arial"/>
          <w:b/>
          <w:bCs/>
          <w:snapToGrid w:val="0"/>
          <w:sz w:val="20"/>
          <w:szCs w:val="20"/>
          <w:lang w:val="no"/>
        </w:rPr>
        <w:t>Endringer i prospektet som er relevante for andelseiere i Nordea 1 – European Value Fund</w:t>
      </w:r>
    </w:p>
    <w:p w:rsidR="00567113" w:rsidRPr="003B1803" w:rsidRDefault="00567113" w:rsidP="00567113">
      <w:pPr>
        <w:tabs>
          <w:tab w:val="left" w:pos="0"/>
        </w:tabs>
        <w:spacing w:after="0" w:line="240" w:lineRule="auto"/>
        <w:rPr>
          <w:rFonts w:ascii="Arial" w:eastAsia="MS Mincho" w:hAnsi="Arial" w:cs="Arial"/>
          <w:snapToGrid w:val="0"/>
          <w:sz w:val="20"/>
          <w:szCs w:val="20"/>
          <w:lang w:val="de-DE"/>
        </w:rPr>
      </w:pPr>
    </w:p>
    <w:p w:rsidR="00567113" w:rsidRPr="003B1803" w:rsidRDefault="00567113" w:rsidP="00567113">
      <w:pPr>
        <w:tabs>
          <w:tab w:val="left" w:pos="0"/>
        </w:tabs>
        <w:spacing w:after="0" w:line="240" w:lineRule="auto"/>
        <w:rPr>
          <w:rFonts w:ascii="Arial" w:eastAsia="MS Mincho" w:hAnsi="Arial" w:cs="Arial"/>
          <w:snapToGrid w:val="0"/>
          <w:sz w:val="20"/>
          <w:szCs w:val="20"/>
          <w:lang w:val="de-DE"/>
        </w:rPr>
      </w:pPr>
      <w:r>
        <w:rPr>
          <w:rFonts w:ascii="Arial" w:eastAsia="MS Mincho" w:hAnsi="Arial" w:cs="Arial"/>
          <w:snapToGrid w:val="0"/>
          <w:sz w:val="20"/>
          <w:szCs w:val="20"/>
          <w:lang w:val="no"/>
        </w:rPr>
        <w:t>Navnet på underforvalteren av underfondet i Sveits er endret fra European Value Partners AG til Mensarius AG.</w:t>
      </w:r>
    </w:p>
    <w:p w:rsidR="00567113" w:rsidRPr="003B1803" w:rsidRDefault="00567113" w:rsidP="00F5208A">
      <w:pPr>
        <w:pStyle w:val="ListParagraph"/>
        <w:tabs>
          <w:tab w:val="left" w:pos="0"/>
        </w:tabs>
        <w:spacing w:after="0" w:line="240" w:lineRule="auto"/>
        <w:ind w:left="426"/>
        <w:rPr>
          <w:rFonts w:ascii="Arial" w:eastAsia="MS Mincho" w:hAnsi="Arial" w:cs="Arial"/>
          <w:b/>
          <w:i/>
          <w:snapToGrid w:val="0"/>
          <w:sz w:val="20"/>
          <w:szCs w:val="20"/>
          <w:highlight w:val="yellow"/>
          <w:lang w:val="de-DE"/>
        </w:rPr>
      </w:pPr>
    </w:p>
    <w:p w:rsidR="00BD22F7" w:rsidRPr="003B1803" w:rsidRDefault="0018035C" w:rsidP="0018035C">
      <w:pPr>
        <w:spacing w:after="0" w:line="240" w:lineRule="auto"/>
        <w:rPr>
          <w:rFonts w:ascii="Arial" w:eastAsia="MS Mincho" w:hAnsi="Arial" w:cs="Arial"/>
          <w:b/>
          <w:snapToGrid w:val="0"/>
          <w:sz w:val="20"/>
          <w:szCs w:val="20"/>
          <w:lang w:val="de-DE"/>
        </w:rPr>
      </w:pPr>
      <w:r>
        <w:rPr>
          <w:rFonts w:ascii="Arial" w:eastAsia="MS Mincho" w:hAnsi="Arial" w:cs="Arial"/>
          <w:b/>
          <w:bCs/>
          <w:snapToGrid w:val="0"/>
          <w:sz w:val="20"/>
          <w:szCs w:val="20"/>
          <w:lang w:val="no"/>
        </w:rPr>
        <w:t>Endringer i prospektet som er relevante for andelseiere i alle underfond</w:t>
      </w:r>
    </w:p>
    <w:p w:rsidR="0018035C" w:rsidRPr="003B1803" w:rsidRDefault="0018035C" w:rsidP="0018035C">
      <w:pPr>
        <w:spacing w:after="0" w:line="240" w:lineRule="auto"/>
        <w:ind w:left="426"/>
        <w:rPr>
          <w:rFonts w:ascii="Arial" w:eastAsia="MS Mincho" w:hAnsi="Arial" w:cs="Arial"/>
          <w:snapToGrid w:val="0"/>
          <w:sz w:val="20"/>
          <w:szCs w:val="20"/>
          <w:lang w:val="de-DE"/>
        </w:rPr>
      </w:pPr>
    </w:p>
    <w:p w:rsidR="00425E9E" w:rsidRPr="00BD22F7" w:rsidRDefault="009F45DB" w:rsidP="00425E9E">
      <w:pPr>
        <w:numPr>
          <w:ilvl w:val="0"/>
          <w:numId w:val="1"/>
        </w:numPr>
        <w:spacing w:after="0" w:line="240" w:lineRule="auto"/>
        <w:ind w:left="426" w:hanging="426"/>
        <w:rPr>
          <w:rFonts w:ascii="Arial" w:eastAsia="MS Mincho" w:hAnsi="Arial" w:cs="Arial"/>
          <w:snapToGrid w:val="0"/>
          <w:sz w:val="20"/>
          <w:szCs w:val="20"/>
        </w:rPr>
      </w:pPr>
      <w:r>
        <w:rPr>
          <w:rFonts w:ascii="Arial" w:eastAsia="MS Mincho" w:hAnsi="Arial" w:cs="Arial"/>
          <w:snapToGrid w:val="0"/>
          <w:sz w:val="20"/>
          <w:szCs w:val="20"/>
          <w:lang w:val="no"/>
        </w:rPr>
        <w:t>I kapittel 2. "Begreper og definisjoner som brukes i dette prospektet"</w:t>
      </w:r>
    </w:p>
    <w:p w:rsidR="0017619F" w:rsidRPr="00BD22F7" w:rsidRDefault="002B0D40" w:rsidP="00FB534C">
      <w:pPr>
        <w:pStyle w:val="ListParagraph"/>
        <w:numPr>
          <w:ilvl w:val="1"/>
          <w:numId w:val="1"/>
        </w:numPr>
        <w:spacing w:after="0" w:line="240" w:lineRule="auto"/>
        <w:ind w:left="709" w:hanging="283"/>
        <w:rPr>
          <w:rFonts w:ascii="Arial" w:eastAsia="MS Mincho" w:hAnsi="Arial" w:cs="Arial"/>
          <w:snapToGrid w:val="0"/>
          <w:sz w:val="20"/>
          <w:szCs w:val="20"/>
        </w:rPr>
      </w:pPr>
      <w:r>
        <w:rPr>
          <w:rFonts w:ascii="Arial" w:eastAsia="MS Mincho" w:hAnsi="Arial" w:cs="Arial"/>
          <w:snapToGrid w:val="0"/>
          <w:sz w:val="20"/>
          <w:szCs w:val="20"/>
          <w:lang w:val="no"/>
        </w:rPr>
        <w:t>Definisjonen av begrepet Asia omfatter nå Bangladesh og Pakistan.</w:t>
      </w:r>
    </w:p>
    <w:p w:rsidR="00FB3AA5" w:rsidRPr="00BD22F7" w:rsidRDefault="00FB3AA5" w:rsidP="00FB534C">
      <w:pPr>
        <w:pStyle w:val="ListParagraph"/>
        <w:numPr>
          <w:ilvl w:val="1"/>
          <w:numId w:val="1"/>
        </w:numPr>
        <w:spacing w:after="0" w:line="240" w:lineRule="auto"/>
        <w:ind w:left="709" w:hanging="283"/>
        <w:rPr>
          <w:rFonts w:ascii="Arial" w:eastAsia="MS Mincho" w:hAnsi="Arial" w:cs="Arial"/>
          <w:snapToGrid w:val="0"/>
          <w:sz w:val="20"/>
          <w:szCs w:val="20"/>
        </w:rPr>
      </w:pPr>
      <w:r>
        <w:rPr>
          <w:rFonts w:ascii="Arial" w:eastAsia="MS Mincho" w:hAnsi="Arial" w:cs="Arial"/>
          <w:snapToGrid w:val="0"/>
          <w:sz w:val="20"/>
          <w:szCs w:val="20"/>
          <w:lang w:val="no"/>
        </w:rPr>
        <w:t>Det er lagt til definisjoner av begrepene «ChiNext», «CIBM» og «SME Board».</w:t>
      </w:r>
    </w:p>
    <w:p w:rsidR="006F60AB" w:rsidRPr="00BD22F7" w:rsidRDefault="006F60AB" w:rsidP="00BC6261">
      <w:pPr>
        <w:spacing w:after="0" w:line="240" w:lineRule="auto"/>
        <w:ind w:left="426"/>
        <w:rPr>
          <w:rFonts w:ascii="Arial" w:eastAsia="MS Mincho" w:hAnsi="Arial" w:cs="Arial"/>
          <w:snapToGrid w:val="0"/>
          <w:sz w:val="20"/>
          <w:szCs w:val="20"/>
        </w:rPr>
      </w:pPr>
    </w:p>
    <w:p w:rsidR="00BD22F7" w:rsidRPr="003B1803" w:rsidRDefault="00AB4C65" w:rsidP="000A79DA">
      <w:pPr>
        <w:numPr>
          <w:ilvl w:val="0"/>
          <w:numId w:val="1"/>
        </w:numPr>
        <w:spacing w:after="0" w:line="240" w:lineRule="auto"/>
        <w:ind w:left="426" w:hanging="426"/>
        <w:rPr>
          <w:rFonts w:ascii="Arial" w:eastAsia="MS Mincho" w:hAnsi="Arial" w:cs="Arial"/>
          <w:snapToGrid w:val="0"/>
          <w:sz w:val="20"/>
          <w:szCs w:val="20"/>
          <w:lang w:val="de-DE"/>
        </w:rPr>
      </w:pPr>
      <w:r>
        <w:rPr>
          <w:rFonts w:ascii="Arial" w:eastAsia="MS Mincho" w:hAnsi="Arial" w:cs="Arial"/>
          <w:snapToGrid w:val="0"/>
          <w:sz w:val="20"/>
          <w:szCs w:val="20"/>
          <w:lang w:val="no"/>
        </w:rPr>
        <w:t>Kapittel 6. «Andelshandel» er endret for å bedre gjenspeile at alle ordre fremover må gjøres i referansevalutaen for andelsklassen som andelseiere investerer i, og alle betalinger (for tegninger, innløsninger) skal foretas i referansevalutaen for den aktuelle andelsklassen. Konverteringer er kun tillatt mellom andelsklasser som har samme referansevaluta.</w:t>
      </w:r>
    </w:p>
    <w:p w:rsidR="008A655B" w:rsidRPr="003B1803" w:rsidRDefault="008A655B" w:rsidP="008A655B">
      <w:pPr>
        <w:spacing w:after="0" w:line="240" w:lineRule="auto"/>
        <w:ind w:left="426"/>
        <w:rPr>
          <w:rFonts w:ascii="Arial" w:eastAsia="MS Mincho" w:hAnsi="Arial" w:cs="Arial"/>
          <w:b/>
          <w:i/>
          <w:snapToGrid w:val="0"/>
          <w:sz w:val="20"/>
          <w:szCs w:val="20"/>
          <w:lang w:val="de-DE"/>
        </w:rPr>
      </w:pPr>
    </w:p>
    <w:p w:rsidR="00F74029" w:rsidRPr="00BD22F7" w:rsidRDefault="00AB4C65" w:rsidP="00BF3CC4">
      <w:pPr>
        <w:numPr>
          <w:ilvl w:val="0"/>
          <w:numId w:val="1"/>
        </w:numPr>
        <w:spacing w:after="0" w:line="240" w:lineRule="auto"/>
        <w:ind w:left="426" w:hanging="426"/>
        <w:rPr>
          <w:rFonts w:ascii="Arial" w:eastAsia="MS Mincho" w:hAnsi="Arial" w:cs="Arial"/>
          <w:b/>
          <w:i/>
          <w:snapToGrid w:val="0"/>
          <w:sz w:val="20"/>
          <w:szCs w:val="20"/>
        </w:rPr>
      </w:pPr>
      <w:r>
        <w:rPr>
          <w:rFonts w:ascii="Arial" w:eastAsia="MS Mincho" w:hAnsi="Arial" w:cs="Arial"/>
          <w:snapToGrid w:val="0"/>
          <w:sz w:val="20"/>
          <w:szCs w:val="20"/>
          <w:lang w:val="no"/>
        </w:rPr>
        <w:t>I kapittel 8. "Investeringsrestriksjoner":</w:t>
      </w:r>
    </w:p>
    <w:p w:rsidR="00BD22F7" w:rsidRPr="00BD22F7" w:rsidRDefault="00AB4C65" w:rsidP="00FB534C">
      <w:pPr>
        <w:pStyle w:val="ListParagraph"/>
        <w:numPr>
          <w:ilvl w:val="0"/>
          <w:numId w:val="15"/>
        </w:numPr>
        <w:spacing w:after="0" w:line="240" w:lineRule="auto"/>
        <w:ind w:left="709" w:hanging="283"/>
        <w:rPr>
          <w:rFonts w:ascii="Arial" w:eastAsia="MS Mincho" w:hAnsi="Arial" w:cs="Arial"/>
          <w:snapToGrid w:val="0"/>
          <w:sz w:val="20"/>
          <w:szCs w:val="20"/>
        </w:rPr>
      </w:pPr>
      <w:r>
        <w:rPr>
          <w:rFonts w:ascii="Arial" w:eastAsia="MS Mincho" w:hAnsi="Arial" w:cs="Arial"/>
          <w:snapToGrid w:val="0"/>
          <w:sz w:val="20"/>
          <w:szCs w:val="20"/>
          <w:lang w:val="no"/>
        </w:rPr>
        <w:t>Punktet «Andeler i investeringsforetak med variabel kapital» er endret for å tilkjennegi at det kan kreves et forvaltningshonorar for investeringer i andeler i andre UCITS- eller UCI-fond som forvaltes av forvaltningsselskapet.</w:t>
      </w:r>
    </w:p>
    <w:p w:rsidR="00CF0260" w:rsidRPr="00BD22F7" w:rsidRDefault="005C77C5" w:rsidP="00CF0260">
      <w:pPr>
        <w:pStyle w:val="ListParagraph"/>
        <w:numPr>
          <w:ilvl w:val="0"/>
          <w:numId w:val="15"/>
        </w:numPr>
        <w:spacing w:after="0" w:line="240" w:lineRule="auto"/>
        <w:ind w:left="709" w:hanging="283"/>
        <w:rPr>
          <w:rFonts w:ascii="Arial" w:eastAsia="MS Mincho" w:hAnsi="Arial" w:cs="Arial"/>
          <w:b/>
          <w:i/>
          <w:snapToGrid w:val="0"/>
          <w:sz w:val="20"/>
          <w:szCs w:val="20"/>
        </w:rPr>
      </w:pPr>
      <w:r>
        <w:rPr>
          <w:rFonts w:ascii="Arial" w:eastAsia="MS Mincho" w:hAnsi="Arial" w:cs="Arial"/>
          <w:snapToGrid w:val="0"/>
          <w:sz w:val="20"/>
          <w:szCs w:val="20"/>
          <w:lang w:val="no"/>
        </w:rPr>
        <w:t>Beskrivelsene av giring for underfond som bruker Value at Risk-metoden til å måle sin globale eksponering, er blitt omformulert for bedre å beskrive tallene som vises i prospektet.</w:t>
      </w:r>
    </w:p>
    <w:p w:rsidR="00BD22F7" w:rsidRPr="00BD22F7" w:rsidRDefault="00CF0260" w:rsidP="00CF0260">
      <w:pPr>
        <w:pStyle w:val="ListParagraph"/>
        <w:numPr>
          <w:ilvl w:val="0"/>
          <w:numId w:val="15"/>
        </w:numPr>
        <w:spacing w:after="0" w:line="240" w:lineRule="auto"/>
        <w:ind w:left="709" w:hanging="283"/>
        <w:rPr>
          <w:rFonts w:ascii="Arial" w:eastAsia="MS Mincho" w:hAnsi="Arial" w:cs="Arial"/>
          <w:snapToGrid w:val="0"/>
          <w:sz w:val="20"/>
          <w:szCs w:val="20"/>
        </w:rPr>
      </w:pPr>
      <w:r>
        <w:rPr>
          <w:rFonts w:ascii="Arial" w:eastAsia="MS Mincho" w:hAnsi="Arial" w:cs="Arial"/>
          <w:snapToGrid w:val="0"/>
          <w:sz w:val="20"/>
          <w:szCs w:val="20"/>
          <w:lang w:val="no"/>
        </w:rPr>
        <w:t>Navnet på Del VI er endret til «Sosialt ansvarlig investering» og er dessuten omformulert for å bedre gjenspeile aspektene relatert til miljø, samfunnsansvar og eierstyring som er innebygget i prosessen for valg av investeringer for de aktuelle underfondene.</w:t>
      </w:r>
    </w:p>
    <w:p w:rsidR="00CF0260" w:rsidRPr="00BD22F7" w:rsidRDefault="00CF0260" w:rsidP="00CF0260">
      <w:pPr>
        <w:spacing w:after="0" w:line="240" w:lineRule="auto"/>
        <w:rPr>
          <w:rFonts w:ascii="Arial" w:eastAsia="MS Mincho" w:hAnsi="Arial" w:cs="Arial"/>
          <w:b/>
          <w:i/>
          <w:snapToGrid w:val="0"/>
          <w:sz w:val="20"/>
          <w:szCs w:val="20"/>
        </w:rPr>
      </w:pPr>
    </w:p>
    <w:p w:rsidR="00BD22F7" w:rsidRPr="00AA59BF" w:rsidRDefault="00CF0260" w:rsidP="00CF0260">
      <w:pPr>
        <w:spacing w:after="0" w:line="240" w:lineRule="auto"/>
        <w:rPr>
          <w:rFonts w:ascii="Arial" w:eastAsia="MS Mincho" w:hAnsi="Arial" w:cs="Arial"/>
          <w:snapToGrid w:val="0"/>
          <w:sz w:val="20"/>
          <w:szCs w:val="20"/>
          <w:lang w:val="de-DE"/>
        </w:rPr>
      </w:pPr>
      <w:r>
        <w:rPr>
          <w:rFonts w:ascii="Arial" w:eastAsia="MS Mincho" w:hAnsi="Arial" w:cs="Arial"/>
          <w:snapToGrid w:val="0"/>
          <w:sz w:val="20"/>
          <w:szCs w:val="20"/>
          <w:lang w:val="no"/>
        </w:rPr>
        <w:t>I kapittel 9. «Spesielle risikovurderinger» er det lagt til en ny del, «Risiko forbundet med investeringer via CIBM».</w:t>
      </w:r>
    </w:p>
    <w:p w:rsidR="00646CFA" w:rsidRPr="00AA59BF" w:rsidRDefault="00646CFA" w:rsidP="00646CFA">
      <w:pPr>
        <w:spacing w:after="0" w:line="240" w:lineRule="auto"/>
        <w:ind w:left="426"/>
        <w:rPr>
          <w:rFonts w:ascii="Arial" w:eastAsia="MS Mincho" w:hAnsi="Arial" w:cs="Arial"/>
          <w:b/>
          <w:i/>
          <w:snapToGrid w:val="0"/>
          <w:sz w:val="20"/>
          <w:szCs w:val="20"/>
          <w:lang w:val="de-DE"/>
        </w:rPr>
      </w:pPr>
    </w:p>
    <w:p w:rsidR="00BD22F7" w:rsidRPr="00AA59BF" w:rsidRDefault="00646CFA" w:rsidP="00646CFA">
      <w:pPr>
        <w:numPr>
          <w:ilvl w:val="0"/>
          <w:numId w:val="1"/>
        </w:numPr>
        <w:spacing w:after="0" w:line="240" w:lineRule="auto"/>
        <w:ind w:left="426" w:hanging="426"/>
        <w:rPr>
          <w:rFonts w:ascii="Arial" w:eastAsia="MS Mincho" w:hAnsi="Arial" w:cs="Arial"/>
          <w:snapToGrid w:val="0"/>
          <w:sz w:val="20"/>
          <w:szCs w:val="20"/>
          <w:lang w:val="de-DE"/>
        </w:rPr>
      </w:pPr>
      <w:r>
        <w:rPr>
          <w:rFonts w:ascii="Arial" w:eastAsia="MS Mincho" w:hAnsi="Arial" w:cs="Arial"/>
          <w:snapToGrid w:val="0"/>
          <w:sz w:val="20"/>
          <w:szCs w:val="20"/>
          <w:lang w:val="no"/>
        </w:rPr>
        <w:t>I kapittel 25. "Representanter og betalingsagenter utenfor Luxembourg":</w:t>
      </w:r>
    </w:p>
    <w:p w:rsidR="00965F70" w:rsidRPr="00AA59BF" w:rsidRDefault="00646CFA" w:rsidP="00AA59BF">
      <w:pPr>
        <w:pStyle w:val="ListParagraph"/>
        <w:numPr>
          <w:ilvl w:val="1"/>
          <w:numId w:val="1"/>
        </w:numPr>
        <w:spacing w:after="0" w:line="240" w:lineRule="auto"/>
        <w:ind w:left="709" w:hanging="283"/>
        <w:rPr>
          <w:rFonts w:ascii="Arial" w:eastAsia="MS Mincho" w:hAnsi="Arial" w:cs="Arial"/>
          <w:snapToGrid w:val="0"/>
          <w:sz w:val="20"/>
          <w:szCs w:val="20"/>
        </w:rPr>
      </w:pPr>
      <w:r>
        <w:rPr>
          <w:rFonts w:ascii="Arial" w:eastAsia="MS Mincho" w:hAnsi="Arial" w:cs="Arial"/>
          <w:snapToGrid w:val="0"/>
          <w:sz w:val="20"/>
          <w:szCs w:val="20"/>
          <w:lang w:val="no"/>
        </w:rPr>
        <w:t>adressen til betalingsagenten for Italia, BNP Paribas Securities Services, er oppdatert.</w:t>
      </w:r>
    </w:p>
    <w:p w:rsidR="00BD22F7" w:rsidRPr="00BD22F7" w:rsidRDefault="00965F70" w:rsidP="00965F70">
      <w:pPr>
        <w:pStyle w:val="ListParagraph"/>
        <w:numPr>
          <w:ilvl w:val="1"/>
          <w:numId w:val="1"/>
        </w:numPr>
        <w:spacing w:after="0" w:line="240" w:lineRule="auto"/>
        <w:ind w:left="709" w:hanging="283"/>
        <w:rPr>
          <w:rFonts w:ascii="Arial" w:eastAsia="MS Mincho" w:hAnsi="Arial" w:cs="Arial"/>
          <w:snapToGrid w:val="0"/>
          <w:sz w:val="20"/>
          <w:szCs w:val="20"/>
        </w:rPr>
      </w:pPr>
      <w:r>
        <w:rPr>
          <w:rFonts w:ascii="Arial" w:eastAsia="MS Mincho" w:hAnsi="Arial" w:cs="Arial"/>
          <w:snapToGrid w:val="0"/>
          <w:sz w:val="20"/>
          <w:szCs w:val="20"/>
          <w:lang w:val="no"/>
        </w:rPr>
        <w:t xml:space="preserve">representanten og betalingsagenten for Sveits er endret fra det sveitsiske datterselskapet av Nordea Bank </w:t>
      </w:r>
      <w:r w:rsidR="003B1803">
        <w:rPr>
          <w:rFonts w:ascii="Arial" w:eastAsia="MS Mincho" w:hAnsi="Arial" w:cs="Arial"/>
          <w:snapToGrid w:val="0"/>
          <w:sz w:val="20"/>
          <w:szCs w:val="20"/>
          <w:lang w:val="no"/>
        </w:rPr>
        <w:t>S.A.</w:t>
      </w:r>
      <w:r>
        <w:rPr>
          <w:rFonts w:ascii="Arial" w:eastAsia="MS Mincho" w:hAnsi="Arial" w:cs="Arial"/>
          <w:snapToGrid w:val="0"/>
          <w:sz w:val="20"/>
          <w:szCs w:val="20"/>
          <w:lang w:val="no"/>
        </w:rPr>
        <w:t xml:space="preserve"> til BNP Paribas Securities Services</w:t>
      </w:r>
      <w:r w:rsidR="003B1803">
        <w:rPr>
          <w:rFonts w:ascii="Arial" w:eastAsia="MS Mincho" w:hAnsi="Arial" w:cs="Arial"/>
          <w:snapToGrid w:val="0"/>
          <w:sz w:val="20"/>
          <w:szCs w:val="20"/>
          <w:lang w:val="no"/>
        </w:rPr>
        <w:t>, Paris</w:t>
      </w:r>
      <w:r w:rsidR="001E1B99">
        <w:rPr>
          <w:rFonts w:ascii="Arial" w:eastAsia="MS Mincho" w:hAnsi="Arial" w:cs="Arial"/>
          <w:snapToGrid w:val="0"/>
          <w:sz w:val="20"/>
          <w:szCs w:val="20"/>
          <w:lang w:val="no"/>
        </w:rPr>
        <w:t xml:space="preserve">, </w:t>
      </w:r>
      <w:r w:rsidR="001E1B99" w:rsidRPr="00AA59BF">
        <w:rPr>
          <w:rFonts w:ascii="Arial" w:eastAsia="MS Mincho" w:hAnsi="Arial" w:cs="Arial"/>
          <w:snapToGrid w:val="0"/>
          <w:color w:val="000000"/>
          <w:sz w:val="20"/>
          <w:szCs w:val="20"/>
        </w:rPr>
        <w:t>succursale de Zurich</w:t>
      </w:r>
      <w:r>
        <w:rPr>
          <w:rFonts w:ascii="Arial" w:eastAsia="MS Mincho" w:hAnsi="Arial" w:cs="Arial"/>
          <w:snapToGrid w:val="0"/>
          <w:sz w:val="20"/>
          <w:szCs w:val="20"/>
          <w:lang w:val="no"/>
        </w:rPr>
        <w:t>.</w:t>
      </w:r>
    </w:p>
    <w:p w:rsidR="00BD22F7" w:rsidRPr="003B1803" w:rsidRDefault="00965F70" w:rsidP="00965F70">
      <w:pPr>
        <w:pStyle w:val="ListParagraph"/>
        <w:numPr>
          <w:ilvl w:val="1"/>
          <w:numId w:val="1"/>
        </w:numPr>
        <w:spacing w:after="0" w:line="240" w:lineRule="auto"/>
        <w:ind w:left="709" w:hanging="283"/>
        <w:rPr>
          <w:rFonts w:ascii="Arial" w:eastAsia="MS Mincho" w:hAnsi="Arial" w:cs="Arial"/>
          <w:snapToGrid w:val="0"/>
          <w:sz w:val="20"/>
          <w:szCs w:val="20"/>
          <w:lang w:val="de-DE"/>
        </w:rPr>
      </w:pPr>
      <w:r>
        <w:rPr>
          <w:rFonts w:ascii="Arial" w:eastAsia="MS Mincho" w:hAnsi="Arial" w:cs="Arial"/>
          <w:snapToGrid w:val="0"/>
          <w:sz w:val="20"/>
          <w:szCs w:val="20"/>
          <w:lang w:val="no"/>
        </w:rPr>
        <w:t>navnet på representasjonsagenten i Polen er blitt oppdatert.</w:t>
      </w:r>
    </w:p>
    <w:p w:rsidR="00646CFA" w:rsidRPr="003B1803" w:rsidRDefault="00646CFA" w:rsidP="00CF0260">
      <w:pPr>
        <w:spacing w:after="0" w:line="240" w:lineRule="auto"/>
        <w:ind w:left="709"/>
        <w:rPr>
          <w:rFonts w:ascii="Arial" w:eastAsia="MS Mincho" w:hAnsi="Arial" w:cs="Arial"/>
          <w:b/>
          <w:i/>
          <w:snapToGrid w:val="0"/>
          <w:sz w:val="20"/>
          <w:szCs w:val="20"/>
          <w:lang w:val="de-DE"/>
        </w:rPr>
      </w:pPr>
    </w:p>
    <w:p w:rsidR="00CF0260" w:rsidRPr="003B1803" w:rsidRDefault="00CF0260" w:rsidP="00687073">
      <w:pPr>
        <w:pStyle w:val="Default"/>
        <w:rPr>
          <w:rFonts w:eastAsia="MS Mincho"/>
          <w:snapToGrid w:val="0"/>
          <w:sz w:val="20"/>
          <w:szCs w:val="20"/>
          <w:highlight w:val="yellow"/>
          <w:lang w:val="de-DE"/>
        </w:rPr>
      </w:pPr>
    </w:p>
    <w:p w:rsidR="00BD22F7" w:rsidRPr="003B1803" w:rsidRDefault="00687073" w:rsidP="00687073">
      <w:pPr>
        <w:pStyle w:val="Default"/>
        <w:rPr>
          <w:rFonts w:eastAsia="MS Mincho"/>
          <w:snapToGrid w:val="0"/>
          <w:sz w:val="20"/>
          <w:szCs w:val="20"/>
          <w:lang w:val="no"/>
        </w:rPr>
      </w:pPr>
      <w:r>
        <w:rPr>
          <w:rFonts w:eastAsia="MS Mincho"/>
          <w:snapToGrid w:val="0"/>
          <w:sz w:val="20"/>
          <w:szCs w:val="20"/>
          <w:lang w:val="no"/>
        </w:rPr>
        <w:t>Andelseiere som ikke er enige i endringene som er beskrevet ovenfor kan innløse andelene sine uten omkostninger, med unntak av eventuelle lokale transaksjonsgebyrer som kan kreves av lokale mellommenn på egne vegne, og som er uavhengige av selskapet og forvaltningsselskapet. Denne instruksen må være skriftlig og mottatt av Nordea Investment Fund S.A. (som administrasjonsagent) på adressen nedenfor senest fredag 20. oktober 2017 kl. 15.30 CET.</w:t>
      </w:r>
    </w:p>
    <w:p w:rsidR="005A3403" w:rsidRPr="003B1803" w:rsidRDefault="005A3403" w:rsidP="005A3403">
      <w:pPr>
        <w:widowControl w:val="0"/>
        <w:suppressAutoHyphens/>
        <w:spacing w:after="0" w:line="240" w:lineRule="auto"/>
        <w:jc w:val="both"/>
        <w:rPr>
          <w:rFonts w:ascii="Arial" w:eastAsia="MS Mincho" w:hAnsi="Arial" w:cs="Arial"/>
          <w:snapToGrid w:val="0"/>
          <w:color w:val="000000"/>
          <w:sz w:val="20"/>
          <w:szCs w:val="20"/>
          <w:lang w:val="no"/>
        </w:rPr>
      </w:pPr>
    </w:p>
    <w:p w:rsidR="00BD22F7" w:rsidRPr="003B1803" w:rsidRDefault="00687073" w:rsidP="00687073">
      <w:pPr>
        <w:pStyle w:val="Default"/>
        <w:rPr>
          <w:rFonts w:eastAsia="MS Mincho"/>
          <w:snapToGrid w:val="0"/>
          <w:sz w:val="20"/>
          <w:szCs w:val="20"/>
          <w:lang w:val="no"/>
        </w:rPr>
      </w:pPr>
      <w:r>
        <w:rPr>
          <w:rFonts w:eastAsia="MS Mincho"/>
          <w:snapToGrid w:val="0"/>
          <w:sz w:val="20"/>
          <w:szCs w:val="20"/>
          <w:lang w:val="no"/>
        </w:rPr>
        <w:t>En oppdatert versjon av prospektet datert oktober 2017 kan fås uten omkostninger fra selskapets forretningskontor eller fra Nordea Investment Funds S.A., 562, rue de Neudorf, L-2220 Luxembourg, Storhertugdømmet Luxembourg, og på nettstedet www.nordea.lu, på Download Centre, under «KIID/Prospectus», så snart tilsynsmyndigheten i Luxembourg («CSSF») har godkjent og stemplet det offisielle prospektet, eller, hvis tilgjengelig, på lokale Nordea-nettsteder.</w:t>
      </w:r>
    </w:p>
    <w:p w:rsidR="00687073" w:rsidRPr="003B1803" w:rsidRDefault="00687073" w:rsidP="005A3403">
      <w:pPr>
        <w:autoSpaceDE w:val="0"/>
        <w:autoSpaceDN w:val="0"/>
        <w:adjustRightInd w:val="0"/>
        <w:spacing w:after="0" w:line="240" w:lineRule="auto"/>
        <w:rPr>
          <w:rFonts w:ascii="Arial" w:eastAsia="MS Mincho" w:hAnsi="Arial" w:cs="Arial"/>
          <w:snapToGrid w:val="0"/>
          <w:color w:val="000000"/>
          <w:sz w:val="20"/>
          <w:szCs w:val="20"/>
          <w:lang w:val="no"/>
        </w:rPr>
      </w:pPr>
    </w:p>
    <w:p w:rsidR="00BD22F7" w:rsidRPr="003B1803" w:rsidRDefault="005A3403" w:rsidP="005A3403">
      <w:pPr>
        <w:autoSpaceDE w:val="0"/>
        <w:autoSpaceDN w:val="0"/>
        <w:adjustRightInd w:val="0"/>
        <w:spacing w:after="0" w:line="240" w:lineRule="auto"/>
        <w:rPr>
          <w:rFonts w:ascii="Arial" w:eastAsia="MS Mincho" w:hAnsi="Arial" w:cs="Arial"/>
          <w:snapToGrid w:val="0"/>
          <w:color w:val="000000"/>
          <w:sz w:val="20"/>
          <w:szCs w:val="20"/>
          <w:lang w:val="de-DE"/>
        </w:rPr>
      </w:pPr>
      <w:r>
        <w:rPr>
          <w:rFonts w:ascii="Arial" w:eastAsia="MS Mincho" w:hAnsi="Arial" w:cs="Arial"/>
          <w:snapToGrid w:val="0"/>
          <w:color w:val="000000"/>
          <w:sz w:val="20"/>
          <w:szCs w:val="20"/>
          <w:lang w:val="no"/>
        </w:rPr>
        <w:lastRenderedPageBreak/>
        <w:t>Fremhevede termer i denne meldingen skal ha den betydningen de gis i prospektet med mindre sammenhengen krever noe annet.</w:t>
      </w:r>
    </w:p>
    <w:p w:rsidR="005A3403" w:rsidRPr="003B1803" w:rsidRDefault="005A3403" w:rsidP="005A3403">
      <w:pPr>
        <w:widowControl w:val="0"/>
        <w:tabs>
          <w:tab w:val="left" w:pos="3481"/>
        </w:tabs>
        <w:suppressAutoHyphens/>
        <w:spacing w:after="0" w:line="240" w:lineRule="auto"/>
        <w:jc w:val="both"/>
        <w:rPr>
          <w:rFonts w:ascii="Arial" w:eastAsia="MS Mincho" w:hAnsi="Arial" w:cs="Arial"/>
          <w:snapToGrid w:val="0"/>
          <w:color w:val="000000"/>
          <w:sz w:val="20"/>
          <w:szCs w:val="20"/>
          <w:lang w:val="de-DE"/>
        </w:rPr>
      </w:pPr>
    </w:p>
    <w:p w:rsidR="00687073" w:rsidRPr="003B1803" w:rsidRDefault="00687073" w:rsidP="00687073">
      <w:pPr>
        <w:widowControl w:val="0"/>
        <w:suppressAutoHyphens/>
        <w:spacing w:after="0" w:line="240" w:lineRule="auto"/>
        <w:jc w:val="both"/>
        <w:rPr>
          <w:rFonts w:ascii="Arial" w:eastAsia="MS Mincho" w:hAnsi="Arial" w:cs="Arial"/>
          <w:snapToGrid w:val="0"/>
          <w:color w:val="000000"/>
          <w:sz w:val="20"/>
          <w:szCs w:val="20"/>
          <w:lang w:val="de-DE"/>
        </w:rPr>
      </w:pPr>
      <w:r>
        <w:rPr>
          <w:rFonts w:ascii="Arial" w:eastAsia="MS Mincho" w:hAnsi="Arial" w:cs="Arial"/>
          <w:snapToGrid w:val="0"/>
          <w:color w:val="000000"/>
          <w:sz w:val="20"/>
          <w:szCs w:val="20"/>
          <w:lang w:val="no"/>
        </w:rPr>
        <w:t>Andelseiere som har spørsmål vedrørende endringene ovenfor skal ikke nøle med å ta kontakt med sin finansielle rådgiver eller Nordea Investment Funds S.A., Client Relationship Services, på telefon +352 43 39 50 - 1.</w:t>
      </w:r>
    </w:p>
    <w:p w:rsidR="00C14A19" w:rsidRPr="003B1803" w:rsidRDefault="00C14A19" w:rsidP="00687073">
      <w:pPr>
        <w:pStyle w:val="Default"/>
        <w:rPr>
          <w:rFonts w:eastAsia="MS Mincho"/>
          <w:snapToGrid w:val="0"/>
          <w:sz w:val="20"/>
          <w:szCs w:val="20"/>
          <w:lang w:val="de-DE"/>
        </w:rPr>
      </w:pPr>
    </w:p>
    <w:p w:rsidR="005A3403" w:rsidRPr="00BD22F7" w:rsidRDefault="005A3403" w:rsidP="005A3403">
      <w:pPr>
        <w:widowControl w:val="0"/>
        <w:suppressAutoHyphens/>
        <w:spacing w:after="0" w:line="240" w:lineRule="auto"/>
        <w:jc w:val="both"/>
        <w:rPr>
          <w:rFonts w:ascii="Arial" w:eastAsia="MS Mincho" w:hAnsi="Arial" w:cs="Arial"/>
          <w:snapToGrid w:val="0"/>
          <w:color w:val="000000"/>
          <w:sz w:val="20"/>
          <w:szCs w:val="20"/>
        </w:rPr>
      </w:pPr>
      <w:r>
        <w:rPr>
          <w:rFonts w:ascii="Arial" w:eastAsia="MS Mincho" w:hAnsi="Arial" w:cs="Arial"/>
          <w:snapToGrid w:val="0"/>
          <w:color w:val="000000"/>
          <w:sz w:val="20"/>
          <w:szCs w:val="20"/>
          <w:lang w:val="no"/>
        </w:rPr>
        <w:t>Luxembourg, 15. september 2017</w:t>
      </w:r>
    </w:p>
    <w:p w:rsidR="008310AE" w:rsidRPr="00BD22F7" w:rsidRDefault="005A3403" w:rsidP="005A3403">
      <w:pPr>
        <w:widowControl w:val="0"/>
        <w:suppressAutoHyphens/>
        <w:spacing w:after="0" w:line="240" w:lineRule="auto"/>
        <w:jc w:val="both"/>
        <w:rPr>
          <w:rFonts w:ascii="Arial" w:eastAsia="MS Mincho" w:hAnsi="Arial" w:cs="Arial"/>
          <w:snapToGrid w:val="0"/>
          <w:color w:val="000000"/>
          <w:sz w:val="20"/>
          <w:szCs w:val="20"/>
        </w:rPr>
      </w:pPr>
      <w:r>
        <w:rPr>
          <w:rFonts w:ascii="Arial" w:eastAsia="MS Mincho" w:hAnsi="Arial" w:cs="Arial"/>
          <w:snapToGrid w:val="0"/>
          <w:color w:val="000000"/>
          <w:sz w:val="20"/>
          <w:szCs w:val="20"/>
          <w:lang w:val="no"/>
        </w:rPr>
        <w:t>Styret i Nordea 1, SICAV</w:t>
      </w:r>
    </w:p>
    <w:sectPr w:rsidR="008310AE" w:rsidRPr="00BD22F7" w:rsidSect="00AB366E">
      <w:headerReference w:type="default" r:id="rId8"/>
      <w:footerReference w:type="even" r:id="rId9"/>
      <w:footerReference w:type="default" r:id="rId10"/>
      <w:headerReference w:type="first" r:id="rId11"/>
      <w:footerReference w:type="first" r:id="rId12"/>
      <w:pgSz w:w="11907" w:h="16840" w:code="9"/>
      <w:pgMar w:top="1701" w:right="1134" w:bottom="1701" w:left="1134" w:header="227" w:footer="113" w:gutter="0"/>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AEB" w:rsidRPr="00BD22F7" w:rsidRDefault="00A71AEB">
      <w:pPr>
        <w:spacing w:after="0" w:line="240" w:lineRule="auto"/>
      </w:pPr>
      <w:r>
        <w:separator/>
      </w:r>
    </w:p>
  </w:endnote>
  <w:endnote w:type="continuationSeparator" w:id="0">
    <w:p w:rsidR="00A71AEB" w:rsidRPr="00BD22F7" w:rsidRDefault="00A71AEB">
      <w:pPr>
        <w:spacing w:after="0" w:line="240" w:lineRule="auto"/>
      </w:pPr>
      <w:r>
        <w:continuationSeparator/>
      </w:r>
    </w:p>
  </w:endnote>
  <w:endnote w:type="continuationNotice" w:id="1">
    <w:p w:rsidR="00A71AEB" w:rsidRDefault="00A71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 w:type="dxa"/>
      <w:tblLayout w:type="fixed"/>
      <w:tblCellMar>
        <w:left w:w="107" w:type="dxa"/>
        <w:right w:w="107" w:type="dxa"/>
      </w:tblCellMar>
      <w:tblLook w:val="0000" w:firstRow="0" w:lastRow="0" w:firstColumn="0" w:lastColumn="0" w:noHBand="0" w:noVBand="0"/>
    </w:tblPr>
    <w:tblGrid>
      <w:gridCol w:w="9640"/>
    </w:tblGrid>
    <w:tr w:rsidR="001F3E08" w:rsidRPr="00062BE6" w:rsidTr="001F3E08">
      <w:trPr>
        <w:cantSplit/>
      </w:trPr>
      <w:tc>
        <w:tcPr>
          <w:tcW w:w="9640" w:type="dxa"/>
        </w:tcPr>
        <w:p w:rsidR="001F3E08" w:rsidRPr="00E8218C" w:rsidRDefault="00B21BB3" w:rsidP="001F3E08">
          <w:pPr>
            <w:pStyle w:val="Footer"/>
            <w:rPr>
              <w:b/>
              <w:sz w:val="16"/>
              <w:lang w:val="fr-FR"/>
            </w:rPr>
          </w:pPr>
          <w:r>
            <w:rPr>
              <w:b/>
              <w:bCs/>
              <w:sz w:val="16"/>
              <w:lang w:val="no"/>
            </w:rPr>
            <w:t>Nordea 1, SICAV</w:t>
          </w:r>
        </w:p>
        <w:p w:rsidR="001F3E08" w:rsidRPr="00E8218C" w:rsidRDefault="00B21BB3" w:rsidP="001F3E08">
          <w:pPr>
            <w:pStyle w:val="Footer"/>
            <w:rPr>
              <w:sz w:val="16"/>
              <w:lang w:val="fr-FR"/>
            </w:rPr>
          </w:pPr>
          <w:r>
            <w:rPr>
              <w:sz w:val="16"/>
              <w:lang w:val="no"/>
            </w:rPr>
            <w:t>562, rue de Neudorf, L-2220 Luxembourg</w:t>
          </w:r>
        </w:p>
        <w:p w:rsidR="001F3E08" w:rsidRPr="003B1803" w:rsidRDefault="00D941F0" w:rsidP="001F3E08">
          <w:pPr>
            <w:pStyle w:val="Footer"/>
            <w:rPr>
              <w:sz w:val="16"/>
              <w:lang w:val="fr-FR"/>
            </w:rPr>
          </w:pPr>
          <w:hyperlink r:id="rId1" w:history="1">
            <w:r w:rsidR="00BD22F7">
              <w:rPr>
                <w:rStyle w:val="Hyperlink"/>
                <w:sz w:val="16"/>
                <w:lang w:val="no"/>
              </w:rPr>
              <w:t>www.nordea.lu</w:t>
            </w:r>
          </w:hyperlink>
        </w:p>
        <w:p w:rsidR="001F3E08" w:rsidRPr="003B1803" w:rsidRDefault="001F3E08" w:rsidP="001F3E08">
          <w:pPr>
            <w:pStyle w:val="Footer"/>
            <w:rPr>
              <w:lang w:val="fr-FR"/>
            </w:rPr>
          </w:pPr>
        </w:p>
      </w:tc>
    </w:tr>
    <w:tr w:rsidR="001F3E08" w:rsidRPr="00BD22F7" w:rsidTr="001F3E08">
      <w:trPr>
        <w:cantSplit/>
      </w:trPr>
      <w:tc>
        <w:tcPr>
          <w:tcW w:w="9640" w:type="dxa"/>
        </w:tcPr>
        <w:p w:rsidR="001F3E08" w:rsidRPr="00BD22F7" w:rsidRDefault="00B21BB3" w:rsidP="001F3E08">
          <w:pPr>
            <w:pStyle w:val="Footer"/>
            <w:rPr>
              <w:sz w:val="12"/>
            </w:rPr>
          </w:pPr>
          <w:r>
            <w:rPr>
              <w:sz w:val="12"/>
              <w:lang w:val="no"/>
            </w:rPr>
            <w:t>R. C.S. Luxembourg-nr. B 31442</w:t>
          </w:r>
        </w:p>
      </w:tc>
    </w:tr>
  </w:tbl>
  <w:p w:rsidR="001F3E08" w:rsidRPr="00BD22F7" w:rsidRDefault="001F3E08" w:rsidP="001F3E08">
    <w:pPr>
      <w:pStyle w:val="Footer"/>
    </w:pPr>
  </w:p>
  <w:p w:rsidR="001F3E08" w:rsidRPr="00BD22F7" w:rsidRDefault="001F3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7" w:type="dxa"/>
      <w:tblLayout w:type="fixed"/>
      <w:tblCellMar>
        <w:left w:w="107" w:type="dxa"/>
        <w:right w:w="107" w:type="dxa"/>
      </w:tblCellMar>
      <w:tblLook w:val="0000" w:firstRow="0" w:lastRow="0" w:firstColumn="0" w:lastColumn="0" w:noHBand="0" w:noVBand="0"/>
    </w:tblPr>
    <w:tblGrid>
      <w:gridCol w:w="3141"/>
      <w:gridCol w:w="3096"/>
      <w:gridCol w:w="3261"/>
      <w:gridCol w:w="141"/>
    </w:tblGrid>
    <w:tr w:rsidR="001F3E08" w:rsidRPr="00BD22F7" w:rsidTr="00AB366E">
      <w:trPr>
        <w:gridAfter w:val="1"/>
        <w:wAfter w:w="141" w:type="dxa"/>
        <w:cantSplit/>
      </w:trPr>
      <w:tc>
        <w:tcPr>
          <w:tcW w:w="9498" w:type="dxa"/>
          <w:gridSpan w:val="3"/>
        </w:tcPr>
        <w:p w:rsidR="001F3E08" w:rsidRPr="00BD22F7" w:rsidRDefault="00AB366E" w:rsidP="006D1653">
          <w:pPr>
            <w:pStyle w:val="Footer"/>
            <w:jc w:val="center"/>
          </w:pPr>
          <w:r>
            <w:rPr>
              <w:lang w:val="no"/>
            </w:rPr>
            <w:t xml:space="preserve">Side </w:t>
          </w:r>
          <w:r>
            <w:rPr>
              <w:lang w:val="no"/>
            </w:rPr>
            <w:fldChar w:fldCharType="begin"/>
          </w:r>
          <w:r>
            <w:rPr>
              <w:lang w:val="no"/>
            </w:rPr>
            <w:instrText xml:space="preserve"> PAGE  \* Arabic  \* MERGEFORMAT </w:instrText>
          </w:r>
          <w:r>
            <w:rPr>
              <w:lang w:val="no"/>
            </w:rPr>
            <w:fldChar w:fldCharType="separate"/>
          </w:r>
          <w:r w:rsidR="00D941F0" w:rsidRPr="00D941F0">
            <w:rPr>
              <w:b/>
              <w:bCs/>
              <w:noProof/>
              <w:lang w:val="no"/>
            </w:rPr>
            <w:t>2</w:t>
          </w:r>
          <w:r>
            <w:rPr>
              <w:lang w:val="no"/>
            </w:rPr>
            <w:fldChar w:fldCharType="end"/>
          </w:r>
          <w:r>
            <w:rPr>
              <w:lang w:val="no"/>
            </w:rPr>
            <w:t xml:space="preserve"> av </w:t>
          </w:r>
          <w:r>
            <w:rPr>
              <w:lang w:val="no"/>
            </w:rPr>
            <w:fldChar w:fldCharType="begin"/>
          </w:r>
          <w:r>
            <w:rPr>
              <w:lang w:val="no"/>
            </w:rPr>
            <w:instrText xml:space="preserve"> NUMPAGES  \* Arabic  \* MERGEFORMAT </w:instrText>
          </w:r>
          <w:r>
            <w:rPr>
              <w:lang w:val="no"/>
            </w:rPr>
            <w:fldChar w:fldCharType="separate"/>
          </w:r>
          <w:r w:rsidR="00D941F0" w:rsidRPr="00D941F0">
            <w:rPr>
              <w:b/>
              <w:bCs/>
              <w:noProof/>
              <w:lang w:val="no"/>
            </w:rPr>
            <w:t>3</w:t>
          </w:r>
          <w:r>
            <w:rPr>
              <w:lang w:val="no"/>
            </w:rPr>
            <w:fldChar w:fldCharType="end"/>
          </w:r>
        </w:p>
      </w:tc>
    </w:tr>
    <w:tr w:rsidR="00AB366E" w:rsidRPr="00BD22F7" w:rsidTr="00AB366E">
      <w:tblPrEx>
        <w:tblCellMar>
          <w:left w:w="70" w:type="dxa"/>
          <w:right w:w="70" w:type="dxa"/>
        </w:tblCellMar>
      </w:tblPrEx>
      <w:trPr>
        <w:gridAfter w:val="1"/>
        <w:wAfter w:w="141" w:type="dxa"/>
      </w:trPr>
      <w:tc>
        <w:tcPr>
          <w:tcW w:w="9498" w:type="dxa"/>
          <w:gridSpan w:val="3"/>
        </w:tcPr>
        <w:p w:rsidR="00AB366E" w:rsidRPr="00BD22F7" w:rsidRDefault="00D941F0" w:rsidP="00AB366E">
          <w:pPr>
            <w:overflowPunct w:val="0"/>
            <w:autoSpaceDE w:val="0"/>
            <w:autoSpaceDN w:val="0"/>
            <w:adjustRightInd w:val="0"/>
            <w:spacing w:after="0" w:line="180" w:lineRule="exact"/>
            <w:textAlignment w:val="baseline"/>
            <w:rPr>
              <w:rFonts w:ascii="Arial" w:eastAsia="Times New Roman" w:hAnsi="Arial"/>
              <w:noProof/>
              <w:sz w:val="16"/>
              <w:szCs w:val="20"/>
            </w:rPr>
          </w:pPr>
          <w:r>
            <w:rPr>
              <w:noProof/>
              <w:sz w:val="16"/>
              <w:szCs w:val="20"/>
              <w:lang w:val="n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15.25pt;margin-top:-15.4pt;width:173.55pt;height:20.15pt;z-index:251660288;mso-position-horizontal-relative:text;mso-position-vertical-relative:text" fillcolor="window">
                <v:imagedata r:id="rId1" o:title="" croptop="29349f" cropbottom="24872f" cropright="12845f"/>
              </v:shape>
              <o:OLEObject Type="Embed" ProgID="Word.Picture.8" ShapeID="_x0000_s2056" DrawAspect="Content" ObjectID="_1566642420" r:id="rId2"/>
            </w:object>
          </w:r>
          <w:r w:rsidR="003B1803">
            <w:rPr>
              <w:noProof/>
              <w:lang w:eastAsia="en-GB"/>
            </w:rPr>
            <mc:AlternateContent>
              <mc:Choice Requires="wps">
                <w:drawing>
                  <wp:anchor distT="4294967294" distB="4294967294" distL="114300" distR="114300" simplePos="0" relativeHeight="251661824" behindDoc="0" locked="0" layoutInCell="0" allowOverlap="1">
                    <wp:simplePos x="0" y="0"/>
                    <wp:positionH relativeFrom="column">
                      <wp:posOffset>33020</wp:posOffset>
                    </wp:positionH>
                    <wp:positionV relativeFrom="paragraph">
                      <wp:posOffset>45719</wp:posOffset>
                    </wp:positionV>
                    <wp:extent cx="393192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9B6C9" id="Straight Connector 7"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pt,3.6pt" to="31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" o:allowincell="f" strokecolor="blue" strokeweight="1pt"/>
                </w:pict>
              </mc:Fallback>
            </mc:AlternateContent>
          </w:r>
        </w:p>
      </w:tc>
    </w:tr>
    <w:tr w:rsidR="00AB366E" w:rsidRPr="00BD22F7" w:rsidTr="00AB366E">
      <w:trPr>
        <w:cantSplit/>
      </w:trPr>
      <w:tc>
        <w:tcPr>
          <w:tcW w:w="3141" w:type="dxa"/>
        </w:tcPr>
        <w:p w:rsidR="00AB366E" w:rsidRPr="00E8218C" w:rsidRDefault="00AB366E" w:rsidP="00AB366E">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Nordea 1, SICAV</w:t>
          </w:r>
        </w:p>
      </w:tc>
      <w:tc>
        <w:tcPr>
          <w:tcW w:w="3096" w:type="dxa"/>
        </w:tcPr>
        <w:p w:rsidR="00AB366E" w:rsidRPr="00E8218C" w:rsidRDefault="00AB366E" w:rsidP="00AB366E">
          <w:pPr>
            <w:tabs>
              <w:tab w:val="center" w:pos="4153"/>
              <w:tab w:val="right" w:pos="8306"/>
            </w:tabs>
            <w:spacing w:after="0" w:line="240" w:lineRule="auto"/>
            <w:rPr>
              <w:rFonts w:ascii="Arial" w:eastAsia="Times New Roman" w:hAnsi="Arial"/>
              <w:b/>
              <w:sz w:val="16"/>
              <w:szCs w:val="20"/>
              <w:lang w:val="fr-FR"/>
            </w:rPr>
          </w:pPr>
          <w:r w:rsidRPr="00E8218C">
            <w:rPr>
              <w:rFonts w:ascii="Arial" w:eastAsia="Times New Roman" w:hAnsi="Arial"/>
              <w:b/>
              <w:bCs/>
              <w:sz w:val="16"/>
              <w:szCs w:val="20"/>
              <w:lang w:val="fr-FR"/>
            </w:rPr>
            <w:t>562, rue de Neudorf</w:t>
          </w:r>
        </w:p>
        <w:p w:rsidR="00AB366E" w:rsidRPr="00E8218C" w:rsidRDefault="00AB366E" w:rsidP="00AB366E">
          <w:pPr>
            <w:tabs>
              <w:tab w:val="center" w:pos="4153"/>
              <w:tab w:val="right" w:pos="8306"/>
            </w:tabs>
            <w:spacing w:after="0" w:line="240" w:lineRule="auto"/>
            <w:rPr>
              <w:rFonts w:ascii="Arial" w:eastAsia="Times New Roman" w:hAnsi="Arial"/>
              <w:b/>
              <w:sz w:val="16"/>
              <w:szCs w:val="20"/>
              <w:lang w:val="fr-FR"/>
            </w:rPr>
          </w:pPr>
          <w:r w:rsidRPr="00E8218C">
            <w:rPr>
              <w:rFonts w:ascii="Arial" w:eastAsia="Times New Roman" w:hAnsi="Arial"/>
              <w:b/>
              <w:bCs/>
              <w:sz w:val="16"/>
              <w:szCs w:val="20"/>
              <w:lang w:val="fr-FR"/>
            </w:rPr>
            <w:t>P.O. Box 782</w:t>
          </w:r>
        </w:p>
        <w:p w:rsidR="00AB366E" w:rsidRPr="00E8218C" w:rsidRDefault="00AB366E" w:rsidP="00AB366E">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L-2017 Luxembourg</w:t>
          </w:r>
        </w:p>
      </w:tc>
      <w:tc>
        <w:tcPr>
          <w:tcW w:w="3402" w:type="dxa"/>
          <w:gridSpan w:val="2"/>
        </w:tcPr>
        <w:p w:rsidR="00AB366E" w:rsidRPr="00E8218C" w:rsidRDefault="00AB366E" w:rsidP="00AB366E">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Tel + 352 43 39 50 – 1</w:t>
          </w:r>
        </w:p>
        <w:p w:rsidR="00AB366E" w:rsidRPr="00E8218C" w:rsidRDefault="00AB366E" w:rsidP="00AB366E">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Fax + 352 43 39 48</w:t>
          </w:r>
        </w:p>
        <w:p w:rsidR="00AB366E" w:rsidRPr="00E8218C" w:rsidRDefault="00D941F0" w:rsidP="00AB366E">
          <w:pPr>
            <w:tabs>
              <w:tab w:val="right" w:pos="3188"/>
            </w:tabs>
            <w:spacing w:after="0" w:line="240" w:lineRule="auto"/>
            <w:rPr>
              <w:rFonts w:ascii="Arial" w:eastAsia="Times New Roman" w:hAnsi="Arial" w:cs="Arial"/>
              <w:b/>
              <w:sz w:val="18"/>
              <w:szCs w:val="18"/>
            </w:rPr>
          </w:pPr>
          <w:hyperlink r:id="rId3" w:history="1">
            <w:r w:rsidR="00BD22F7" w:rsidRPr="00E8218C">
              <w:rPr>
                <w:rFonts w:ascii="Arial" w:eastAsia="Times New Roman" w:hAnsi="Arial"/>
                <w:b/>
                <w:bCs/>
                <w:sz w:val="16"/>
                <w:szCs w:val="20"/>
              </w:rPr>
              <w:t>nordeafunds@nordea.lu</w:t>
            </w:r>
          </w:hyperlink>
          <w:r w:rsidR="00BD22F7" w:rsidRPr="00E8218C">
            <w:rPr>
              <w:rFonts w:ascii="Arial" w:eastAsia="Times New Roman" w:hAnsi="Arial"/>
              <w:b/>
              <w:bCs/>
              <w:sz w:val="16"/>
              <w:szCs w:val="20"/>
            </w:rPr>
            <w:tab/>
          </w:r>
        </w:p>
        <w:p w:rsidR="00AB366E" w:rsidRPr="00E8218C" w:rsidRDefault="00D941F0" w:rsidP="00AB366E">
          <w:pPr>
            <w:tabs>
              <w:tab w:val="center" w:pos="4153"/>
              <w:tab w:val="right" w:pos="8306"/>
            </w:tabs>
            <w:spacing w:after="0" w:line="240" w:lineRule="auto"/>
            <w:rPr>
              <w:rFonts w:ascii="Arial" w:eastAsia="Times New Roman" w:hAnsi="Arial"/>
              <w:b/>
              <w:sz w:val="16"/>
              <w:szCs w:val="20"/>
            </w:rPr>
          </w:pPr>
          <w:hyperlink r:id="rId4" w:history="1">
            <w:r w:rsidR="00BD22F7" w:rsidRPr="00E8218C">
              <w:rPr>
                <w:rFonts w:ascii="Arial" w:eastAsia="Times New Roman" w:hAnsi="Arial"/>
                <w:b/>
                <w:bCs/>
                <w:sz w:val="16"/>
                <w:szCs w:val="20"/>
              </w:rPr>
              <w:t>www.nordea.lu</w:t>
            </w:r>
          </w:hyperlink>
        </w:p>
      </w:tc>
    </w:tr>
    <w:tr w:rsidR="00AB366E" w:rsidRPr="00062BE6" w:rsidTr="00AB366E">
      <w:trPr>
        <w:cantSplit/>
      </w:trPr>
      <w:tc>
        <w:tcPr>
          <w:tcW w:w="9639" w:type="dxa"/>
          <w:gridSpan w:val="4"/>
        </w:tcPr>
        <w:p w:rsidR="00AB366E" w:rsidRPr="00E8218C" w:rsidRDefault="00AB366E" w:rsidP="00AB366E">
          <w:pPr>
            <w:tabs>
              <w:tab w:val="center" w:pos="4153"/>
              <w:tab w:val="right" w:pos="8306"/>
            </w:tabs>
            <w:spacing w:after="0" w:line="240" w:lineRule="auto"/>
            <w:rPr>
              <w:rFonts w:ascii="Arial" w:eastAsia="Times New Roman" w:hAnsi="Arial"/>
              <w:b/>
              <w:sz w:val="10"/>
              <w:szCs w:val="20"/>
              <w:lang w:val="fr-FR"/>
            </w:rPr>
          </w:pPr>
        </w:p>
        <w:p w:rsidR="00AB366E" w:rsidRPr="00E8218C" w:rsidRDefault="00AB366E" w:rsidP="00AB366E">
          <w:pPr>
            <w:tabs>
              <w:tab w:val="center" w:pos="4153"/>
              <w:tab w:val="right" w:pos="8306"/>
            </w:tabs>
            <w:spacing w:after="0" w:line="240" w:lineRule="auto"/>
            <w:rPr>
              <w:rFonts w:ascii="Arial" w:eastAsia="Times New Roman" w:hAnsi="Arial"/>
              <w:b/>
              <w:sz w:val="12"/>
              <w:szCs w:val="20"/>
              <w:lang w:val="fr-FR"/>
            </w:rPr>
          </w:pPr>
          <w:r w:rsidRPr="00E8218C">
            <w:rPr>
              <w:rFonts w:ascii="Arial" w:eastAsia="Times New Roman" w:hAnsi="Arial"/>
              <w:b/>
              <w:bCs/>
              <w:sz w:val="12"/>
              <w:szCs w:val="20"/>
              <w:lang w:val="fr-FR"/>
            </w:rPr>
            <w:t>Société Anonyme Registre de Commerce Luxembourg No B 31442, Registered office: 562, rue de Neudorf, L-2220-Luxembourg</w:t>
          </w:r>
        </w:p>
      </w:tc>
    </w:tr>
  </w:tbl>
  <w:p w:rsidR="001F3E08" w:rsidRPr="00E8218C" w:rsidRDefault="001F3E08">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6E" w:rsidRPr="00BD22F7" w:rsidRDefault="00AB366E" w:rsidP="00AB366E">
    <w:pPr>
      <w:pStyle w:val="Footer"/>
      <w:jc w:val="center"/>
    </w:pPr>
    <w:r>
      <w:rPr>
        <w:lang w:val="no"/>
      </w:rPr>
      <w:t xml:space="preserve">Side </w:t>
    </w:r>
    <w:r>
      <w:rPr>
        <w:lang w:val="no"/>
      </w:rPr>
      <w:fldChar w:fldCharType="begin"/>
    </w:r>
    <w:r>
      <w:rPr>
        <w:lang w:val="no"/>
      </w:rPr>
      <w:instrText xml:space="preserve"> PAGE  \* Arabic  \* MERGEFORMAT </w:instrText>
    </w:r>
    <w:r>
      <w:rPr>
        <w:lang w:val="no"/>
      </w:rPr>
      <w:fldChar w:fldCharType="separate"/>
    </w:r>
    <w:r w:rsidR="00D941F0" w:rsidRPr="00D941F0">
      <w:rPr>
        <w:b/>
        <w:bCs/>
        <w:noProof/>
        <w:lang w:val="no"/>
      </w:rPr>
      <w:t>1</w:t>
    </w:r>
    <w:r>
      <w:rPr>
        <w:lang w:val="no"/>
      </w:rPr>
      <w:fldChar w:fldCharType="end"/>
    </w:r>
    <w:r>
      <w:rPr>
        <w:lang w:val="no"/>
      </w:rPr>
      <w:t xml:space="preserve"> av </w:t>
    </w:r>
    <w:r>
      <w:rPr>
        <w:lang w:val="no"/>
      </w:rPr>
      <w:fldChar w:fldCharType="begin"/>
    </w:r>
    <w:r>
      <w:rPr>
        <w:lang w:val="no"/>
      </w:rPr>
      <w:instrText xml:space="preserve"> NUMPAGES  \* Arabic  \* MERGEFORMAT </w:instrText>
    </w:r>
    <w:r>
      <w:rPr>
        <w:lang w:val="no"/>
      </w:rPr>
      <w:fldChar w:fldCharType="separate"/>
    </w:r>
    <w:r w:rsidR="00D941F0" w:rsidRPr="00D941F0">
      <w:rPr>
        <w:b/>
        <w:bCs/>
        <w:noProof/>
        <w:lang w:val="no"/>
      </w:rPr>
      <w:t>3</w:t>
    </w:r>
    <w:r>
      <w:rPr>
        <w:lang w:val="no"/>
      </w:rPr>
      <w:fldChar w:fldCharType="end"/>
    </w:r>
  </w:p>
  <w:tbl>
    <w:tblPr>
      <w:tblW w:w="9639" w:type="dxa"/>
      <w:tblInd w:w="70" w:type="dxa"/>
      <w:tblLayout w:type="fixed"/>
      <w:tblCellMar>
        <w:left w:w="70" w:type="dxa"/>
        <w:right w:w="70" w:type="dxa"/>
      </w:tblCellMar>
      <w:tblLook w:val="0000" w:firstRow="0" w:lastRow="0" w:firstColumn="0" w:lastColumn="0" w:noHBand="0" w:noVBand="0"/>
    </w:tblPr>
    <w:tblGrid>
      <w:gridCol w:w="3141"/>
      <w:gridCol w:w="3096"/>
      <w:gridCol w:w="3261"/>
      <w:gridCol w:w="141"/>
    </w:tblGrid>
    <w:tr w:rsidR="001F3E08" w:rsidRPr="00BD22F7" w:rsidTr="001F3E08">
      <w:trPr>
        <w:gridAfter w:val="1"/>
        <w:wAfter w:w="141" w:type="dxa"/>
      </w:trPr>
      <w:tc>
        <w:tcPr>
          <w:tcW w:w="9498" w:type="dxa"/>
          <w:gridSpan w:val="3"/>
        </w:tcPr>
        <w:p w:rsidR="001F3E08" w:rsidRPr="00BD22F7" w:rsidRDefault="00D941F0" w:rsidP="001F3E08">
          <w:pPr>
            <w:overflowPunct w:val="0"/>
            <w:autoSpaceDE w:val="0"/>
            <w:autoSpaceDN w:val="0"/>
            <w:adjustRightInd w:val="0"/>
            <w:spacing w:after="0" w:line="180" w:lineRule="exact"/>
            <w:textAlignment w:val="baseline"/>
            <w:rPr>
              <w:rFonts w:ascii="Arial" w:eastAsia="Times New Roman" w:hAnsi="Arial"/>
              <w:noProof/>
              <w:sz w:val="16"/>
              <w:szCs w:val="20"/>
            </w:rPr>
          </w:pPr>
          <w:r>
            <w:rPr>
              <w:noProof/>
              <w:sz w:val="16"/>
              <w:szCs w:val="20"/>
              <w:lang w:val="n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5.25pt;margin-top:-15.4pt;width:173.55pt;height:20.15pt;z-index:251657216" fillcolor="window">
                <v:imagedata r:id="rId1" o:title="" croptop="29349f" cropbottom="24872f" cropright="12845f"/>
              </v:shape>
              <o:OLEObject Type="Embed" ProgID="Word.Picture.8" ShapeID="_x0000_s2049" DrawAspect="Content" ObjectID="_1566642421" r:id="rId2"/>
            </w:object>
          </w:r>
          <w:r w:rsidR="003B1803">
            <w:rPr>
              <w:noProof/>
              <w:lang w:eastAsia="en-GB"/>
            </w:rPr>
            <mc:AlternateContent>
              <mc:Choice Requires="wps">
                <w:drawing>
                  <wp:anchor distT="4294967294" distB="4294967294" distL="114300" distR="114300" simplePos="0" relativeHeight="251657728" behindDoc="0" locked="0" layoutInCell="0" allowOverlap="1">
                    <wp:simplePos x="0" y="0"/>
                    <wp:positionH relativeFrom="column">
                      <wp:posOffset>33020</wp:posOffset>
                    </wp:positionH>
                    <wp:positionV relativeFrom="paragraph">
                      <wp:posOffset>45719</wp:posOffset>
                    </wp:positionV>
                    <wp:extent cx="39319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4E08" id="Straight Connector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pt,3.6pt" to="31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lPHwIAADcEAAAOAAAAZHJzL2Uyb0RvYy54bWysU02P2jAQvVfqf7Byh3yQsh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" o:allowincell="f" strokecolor="blue" strokeweight="1pt"/>
                </w:pict>
              </mc:Fallback>
            </mc:AlternateContent>
          </w:r>
        </w:p>
      </w:tc>
    </w:tr>
    <w:tr w:rsidR="001F3E08" w:rsidRPr="00BD22F7" w:rsidTr="001F3E08">
      <w:tblPrEx>
        <w:tblCellMar>
          <w:left w:w="107" w:type="dxa"/>
          <w:right w:w="107" w:type="dxa"/>
        </w:tblCellMar>
      </w:tblPrEx>
      <w:trPr>
        <w:cantSplit/>
      </w:trPr>
      <w:tc>
        <w:tcPr>
          <w:tcW w:w="3141" w:type="dxa"/>
        </w:tcPr>
        <w:p w:rsidR="001F3E08" w:rsidRPr="00E8218C" w:rsidRDefault="00B21BB3" w:rsidP="001F3E08">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Nordea 1, SICAV</w:t>
          </w:r>
        </w:p>
      </w:tc>
      <w:tc>
        <w:tcPr>
          <w:tcW w:w="3096" w:type="dxa"/>
        </w:tcPr>
        <w:p w:rsidR="001F3E08" w:rsidRPr="00E8218C" w:rsidRDefault="00B21BB3" w:rsidP="001F3E08">
          <w:pPr>
            <w:tabs>
              <w:tab w:val="center" w:pos="4153"/>
              <w:tab w:val="right" w:pos="8306"/>
            </w:tabs>
            <w:spacing w:after="0" w:line="240" w:lineRule="auto"/>
            <w:rPr>
              <w:rFonts w:ascii="Arial" w:eastAsia="Times New Roman" w:hAnsi="Arial"/>
              <w:b/>
              <w:sz w:val="16"/>
              <w:szCs w:val="20"/>
              <w:lang w:val="fr-FR"/>
            </w:rPr>
          </w:pPr>
          <w:r w:rsidRPr="00E8218C">
            <w:rPr>
              <w:rFonts w:ascii="Arial" w:eastAsia="Times New Roman" w:hAnsi="Arial"/>
              <w:b/>
              <w:bCs/>
              <w:sz w:val="16"/>
              <w:szCs w:val="20"/>
              <w:lang w:val="fr-FR"/>
            </w:rPr>
            <w:t>562, rue de Neudorf</w:t>
          </w:r>
        </w:p>
        <w:p w:rsidR="001F3E08" w:rsidRPr="00E8218C" w:rsidRDefault="00B21BB3" w:rsidP="001F3E08">
          <w:pPr>
            <w:tabs>
              <w:tab w:val="center" w:pos="4153"/>
              <w:tab w:val="right" w:pos="8306"/>
            </w:tabs>
            <w:spacing w:after="0" w:line="240" w:lineRule="auto"/>
            <w:rPr>
              <w:rFonts w:ascii="Arial" w:eastAsia="Times New Roman" w:hAnsi="Arial"/>
              <w:b/>
              <w:sz w:val="16"/>
              <w:szCs w:val="20"/>
              <w:lang w:val="fr-FR"/>
            </w:rPr>
          </w:pPr>
          <w:r w:rsidRPr="00E8218C">
            <w:rPr>
              <w:rFonts w:ascii="Arial" w:eastAsia="Times New Roman" w:hAnsi="Arial"/>
              <w:b/>
              <w:bCs/>
              <w:sz w:val="16"/>
              <w:szCs w:val="20"/>
              <w:lang w:val="fr-FR"/>
            </w:rPr>
            <w:t>P.O. Box 782</w:t>
          </w:r>
        </w:p>
        <w:p w:rsidR="001F3E08" w:rsidRPr="00E8218C" w:rsidRDefault="00B21BB3" w:rsidP="001F3E08">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L-2017 Luxembourg</w:t>
          </w:r>
        </w:p>
      </w:tc>
      <w:tc>
        <w:tcPr>
          <w:tcW w:w="3402" w:type="dxa"/>
          <w:gridSpan w:val="2"/>
        </w:tcPr>
        <w:p w:rsidR="001F3E08" w:rsidRPr="00E8218C" w:rsidRDefault="00B21BB3" w:rsidP="001F3E08">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Tel + 352 43 39 50 – 1</w:t>
          </w:r>
        </w:p>
        <w:p w:rsidR="001F3E08" w:rsidRPr="00E8218C" w:rsidRDefault="00B21BB3" w:rsidP="001F3E08">
          <w:pPr>
            <w:tabs>
              <w:tab w:val="center" w:pos="4153"/>
              <w:tab w:val="right" w:pos="8306"/>
            </w:tabs>
            <w:spacing w:after="0" w:line="240" w:lineRule="auto"/>
            <w:rPr>
              <w:rFonts w:ascii="Arial" w:eastAsia="Times New Roman" w:hAnsi="Arial"/>
              <w:b/>
              <w:sz w:val="16"/>
              <w:szCs w:val="20"/>
            </w:rPr>
          </w:pPr>
          <w:r w:rsidRPr="00E8218C">
            <w:rPr>
              <w:rFonts w:ascii="Arial" w:eastAsia="Times New Roman" w:hAnsi="Arial"/>
              <w:b/>
              <w:bCs/>
              <w:sz w:val="16"/>
              <w:szCs w:val="20"/>
            </w:rPr>
            <w:t>Fax + 352 43 39 48</w:t>
          </w:r>
        </w:p>
        <w:p w:rsidR="001F3E08" w:rsidRPr="00E8218C" w:rsidRDefault="00D941F0" w:rsidP="001F3E08">
          <w:pPr>
            <w:tabs>
              <w:tab w:val="right" w:pos="3188"/>
            </w:tabs>
            <w:spacing w:after="0" w:line="240" w:lineRule="auto"/>
            <w:rPr>
              <w:rFonts w:ascii="Arial" w:eastAsia="Times New Roman" w:hAnsi="Arial" w:cs="Arial"/>
              <w:b/>
              <w:sz w:val="18"/>
              <w:szCs w:val="18"/>
            </w:rPr>
          </w:pPr>
          <w:hyperlink r:id="rId3" w:history="1">
            <w:r w:rsidR="00BD22F7" w:rsidRPr="00E8218C">
              <w:rPr>
                <w:rFonts w:ascii="Arial" w:eastAsia="Times New Roman" w:hAnsi="Arial"/>
                <w:b/>
                <w:bCs/>
                <w:sz w:val="16"/>
                <w:szCs w:val="20"/>
              </w:rPr>
              <w:t>nordeafunds@nordea.lu</w:t>
            </w:r>
          </w:hyperlink>
          <w:r w:rsidR="00BD22F7" w:rsidRPr="00E8218C">
            <w:rPr>
              <w:rFonts w:ascii="Arial" w:eastAsia="Times New Roman" w:hAnsi="Arial"/>
              <w:b/>
              <w:bCs/>
              <w:sz w:val="16"/>
              <w:szCs w:val="20"/>
            </w:rPr>
            <w:tab/>
          </w:r>
        </w:p>
        <w:p w:rsidR="001F3E08" w:rsidRPr="00E8218C" w:rsidRDefault="00D941F0" w:rsidP="001F3E08">
          <w:pPr>
            <w:tabs>
              <w:tab w:val="center" w:pos="4153"/>
              <w:tab w:val="right" w:pos="8306"/>
            </w:tabs>
            <w:spacing w:after="0" w:line="240" w:lineRule="auto"/>
            <w:rPr>
              <w:rFonts w:ascii="Arial" w:eastAsia="Times New Roman" w:hAnsi="Arial"/>
              <w:b/>
              <w:sz w:val="16"/>
              <w:szCs w:val="20"/>
            </w:rPr>
          </w:pPr>
          <w:hyperlink r:id="rId4" w:history="1">
            <w:r w:rsidR="00BD22F7" w:rsidRPr="00E8218C">
              <w:rPr>
                <w:rFonts w:ascii="Arial" w:eastAsia="Times New Roman" w:hAnsi="Arial"/>
                <w:b/>
                <w:bCs/>
                <w:sz w:val="16"/>
                <w:szCs w:val="20"/>
              </w:rPr>
              <w:t>www.nordea.lu</w:t>
            </w:r>
          </w:hyperlink>
        </w:p>
      </w:tc>
    </w:tr>
    <w:tr w:rsidR="001F3E08" w:rsidRPr="00062BE6" w:rsidTr="001F3E08">
      <w:tblPrEx>
        <w:tblCellMar>
          <w:left w:w="107" w:type="dxa"/>
          <w:right w:w="107" w:type="dxa"/>
        </w:tblCellMar>
      </w:tblPrEx>
      <w:trPr>
        <w:cantSplit/>
      </w:trPr>
      <w:tc>
        <w:tcPr>
          <w:tcW w:w="9639" w:type="dxa"/>
          <w:gridSpan w:val="4"/>
        </w:tcPr>
        <w:p w:rsidR="001F3E08" w:rsidRPr="00E8218C" w:rsidRDefault="001F3E08" w:rsidP="001F3E08">
          <w:pPr>
            <w:tabs>
              <w:tab w:val="center" w:pos="4153"/>
              <w:tab w:val="right" w:pos="8306"/>
            </w:tabs>
            <w:spacing w:after="0" w:line="240" w:lineRule="auto"/>
            <w:rPr>
              <w:rFonts w:ascii="Arial" w:eastAsia="Times New Roman" w:hAnsi="Arial"/>
              <w:b/>
              <w:sz w:val="10"/>
              <w:szCs w:val="20"/>
              <w:lang w:val="fr-FR"/>
            </w:rPr>
          </w:pPr>
        </w:p>
        <w:p w:rsidR="001F3E08" w:rsidRPr="00E8218C" w:rsidRDefault="00B21BB3" w:rsidP="001F3E08">
          <w:pPr>
            <w:tabs>
              <w:tab w:val="center" w:pos="4153"/>
              <w:tab w:val="right" w:pos="8306"/>
            </w:tabs>
            <w:spacing w:after="0" w:line="240" w:lineRule="auto"/>
            <w:rPr>
              <w:rFonts w:ascii="Arial" w:eastAsia="Times New Roman" w:hAnsi="Arial"/>
              <w:b/>
              <w:sz w:val="12"/>
              <w:szCs w:val="20"/>
              <w:lang w:val="fr-FR"/>
            </w:rPr>
          </w:pPr>
          <w:r w:rsidRPr="00E8218C">
            <w:rPr>
              <w:rFonts w:ascii="Arial" w:eastAsia="Times New Roman" w:hAnsi="Arial"/>
              <w:b/>
              <w:bCs/>
              <w:sz w:val="12"/>
              <w:szCs w:val="20"/>
              <w:lang w:val="fr-FR"/>
            </w:rPr>
            <w:t>Société Anonyme Registre de Commerce Luxembourg No B 31442, Registered office: 562, rue de Neudorf, L-2220-Luxembourg</w:t>
          </w:r>
        </w:p>
      </w:tc>
    </w:tr>
  </w:tbl>
  <w:p w:rsidR="001F3E08" w:rsidRPr="00E8218C" w:rsidRDefault="001F3E08">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AEB" w:rsidRPr="00BD22F7" w:rsidRDefault="00A71AEB">
      <w:pPr>
        <w:spacing w:after="0" w:line="240" w:lineRule="auto"/>
      </w:pPr>
      <w:r>
        <w:separator/>
      </w:r>
    </w:p>
  </w:footnote>
  <w:footnote w:type="continuationSeparator" w:id="0">
    <w:p w:rsidR="00A71AEB" w:rsidRPr="00BD22F7" w:rsidRDefault="00A71AEB">
      <w:pPr>
        <w:spacing w:after="0" w:line="240" w:lineRule="auto"/>
      </w:pPr>
      <w:r>
        <w:continuationSeparator/>
      </w:r>
    </w:p>
  </w:footnote>
  <w:footnote w:type="continuationNotice" w:id="1">
    <w:p w:rsidR="00A71AEB" w:rsidRDefault="00A71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6E" w:rsidRPr="00BD22F7" w:rsidRDefault="00AB366E">
    <w:pPr>
      <w:pStyle w:val="Header"/>
    </w:pPr>
    <w:r>
      <w:rPr>
        <w:rFonts w:ascii="Courier New" w:eastAsia="Times New Roman" w:hAnsi="Courier New"/>
        <w:sz w:val="20"/>
        <w:szCs w:val="20"/>
        <w:lang w:val="no"/>
      </w:rPr>
      <w:object w:dxaOrig="2254" w:dyaOrig="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2pt;height:35.4pt" fillcolor="window">
          <v:imagedata r:id="rId1" o:title=""/>
        </v:shape>
        <o:OLEObject Type="Embed" ProgID="Word.Picture.8" ShapeID="_x0000_i1025" DrawAspect="Content" ObjectID="_1566642418" r:id="rId2"/>
      </w:obje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E08" w:rsidRPr="00BD22F7" w:rsidRDefault="00B21BB3" w:rsidP="001F3E08">
    <w:pPr>
      <w:tabs>
        <w:tab w:val="center" w:pos="4153"/>
        <w:tab w:val="right" w:pos="8306"/>
      </w:tabs>
      <w:spacing w:after="0" w:line="240" w:lineRule="auto"/>
      <w:rPr>
        <w:rFonts w:ascii="Courier New" w:eastAsia="Times New Roman" w:hAnsi="Courier New"/>
        <w:sz w:val="24"/>
        <w:szCs w:val="20"/>
      </w:rPr>
    </w:pPr>
    <w:r>
      <w:rPr>
        <w:rFonts w:ascii="Courier New" w:eastAsia="Times New Roman" w:hAnsi="Courier New"/>
        <w:sz w:val="20"/>
        <w:szCs w:val="20"/>
        <w:lang w:val="no"/>
      </w:rPr>
      <w:object w:dxaOrig="2254" w:dyaOrig="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6.2pt;height:35.4pt" fillcolor="window">
          <v:imagedata r:id="rId1" o:title=""/>
        </v:shape>
        <o:OLEObject Type="Embed" ProgID="Word.Picture.8" ShapeID="_x0000_i1027" DrawAspect="Content" ObjectID="_1566642419" r:id="rId2"/>
      </w:object>
    </w:r>
  </w:p>
  <w:p w:rsidR="001F3E08" w:rsidRPr="00BD22F7" w:rsidRDefault="001F3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37DA"/>
    <w:multiLevelType w:val="hybridMultilevel"/>
    <w:tmpl w:val="ADAA08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60E68"/>
    <w:multiLevelType w:val="hybridMultilevel"/>
    <w:tmpl w:val="560EDBE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1AB954D3"/>
    <w:multiLevelType w:val="hybridMultilevel"/>
    <w:tmpl w:val="B40E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13182"/>
    <w:multiLevelType w:val="hybridMultilevel"/>
    <w:tmpl w:val="3068965E"/>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9B1C8F"/>
    <w:multiLevelType w:val="hybridMultilevel"/>
    <w:tmpl w:val="04F23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0779B"/>
    <w:multiLevelType w:val="hybridMultilevel"/>
    <w:tmpl w:val="7E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8785021"/>
    <w:multiLevelType w:val="hybridMultilevel"/>
    <w:tmpl w:val="861ECBFC"/>
    <w:lvl w:ilvl="0" w:tplc="B24CA49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9149A"/>
    <w:multiLevelType w:val="hybridMultilevel"/>
    <w:tmpl w:val="D2D862E0"/>
    <w:lvl w:ilvl="0" w:tplc="22100EA0">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F1DDC"/>
    <w:multiLevelType w:val="hybridMultilevel"/>
    <w:tmpl w:val="91A4DD1E"/>
    <w:lvl w:ilvl="0" w:tplc="1B90D9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52F98"/>
    <w:multiLevelType w:val="hybridMultilevel"/>
    <w:tmpl w:val="17FA1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7E3566"/>
    <w:multiLevelType w:val="hybridMultilevel"/>
    <w:tmpl w:val="A2400D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2DC3FB6"/>
    <w:multiLevelType w:val="hybridMultilevel"/>
    <w:tmpl w:val="EE24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91987"/>
    <w:multiLevelType w:val="hybridMultilevel"/>
    <w:tmpl w:val="34365BEE"/>
    <w:lvl w:ilvl="0" w:tplc="B24CA49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25055"/>
    <w:multiLevelType w:val="hybridMultilevel"/>
    <w:tmpl w:val="3FE45FB2"/>
    <w:lvl w:ilvl="0" w:tplc="A4E0CC6E">
      <w:numFmt w:val="bullet"/>
      <w:lvlText w:val="•"/>
      <w:lvlJc w:val="left"/>
      <w:pPr>
        <w:ind w:left="720" w:hanging="360"/>
      </w:pPr>
      <w:rPr>
        <w:rFonts w:ascii="ArialMT" w:eastAsia="Times New Roman" w:hAnsi="ArialMT"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05F87"/>
    <w:multiLevelType w:val="hybridMultilevel"/>
    <w:tmpl w:val="081A3190"/>
    <w:lvl w:ilvl="0" w:tplc="42644172">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0631E81"/>
    <w:multiLevelType w:val="hybridMultilevel"/>
    <w:tmpl w:val="BE125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246389"/>
    <w:multiLevelType w:val="hybridMultilevel"/>
    <w:tmpl w:val="72F6B8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3762EE7"/>
    <w:multiLevelType w:val="hybridMultilevel"/>
    <w:tmpl w:val="2E282174"/>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46F6CA9"/>
    <w:multiLevelType w:val="hybridMultilevel"/>
    <w:tmpl w:val="CFDC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562D5E"/>
    <w:multiLevelType w:val="hybridMultilevel"/>
    <w:tmpl w:val="685E50E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6D547C78"/>
    <w:multiLevelType w:val="hybridMultilevel"/>
    <w:tmpl w:val="B8DED31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6D9B1B4C"/>
    <w:multiLevelType w:val="hybridMultilevel"/>
    <w:tmpl w:val="E0B625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D7D0188"/>
    <w:multiLevelType w:val="hybridMultilevel"/>
    <w:tmpl w:val="E584B94C"/>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2"/>
  </w:num>
  <w:num w:numId="2">
    <w:abstractNumId w:val="7"/>
  </w:num>
  <w:num w:numId="3">
    <w:abstractNumId w:val="0"/>
  </w:num>
  <w:num w:numId="4">
    <w:abstractNumId w:val="11"/>
  </w:num>
  <w:num w:numId="5">
    <w:abstractNumId w:val="1"/>
  </w:num>
  <w:num w:numId="6">
    <w:abstractNumId w:val="19"/>
  </w:num>
  <w:num w:numId="7">
    <w:abstractNumId w:val="16"/>
  </w:num>
  <w:num w:numId="8">
    <w:abstractNumId w:val="10"/>
  </w:num>
  <w:num w:numId="9">
    <w:abstractNumId w:val="18"/>
  </w:num>
  <w:num w:numId="10">
    <w:abstractNumId w:val="15"/>
  </w:num>
  <w:num w:numId="11">
    <w:abstractNumId w:val="4"/>
  </w:num>
  <w:num w:numId="12">
    <w:abstractNumId w:val="9"/>
  </w:num>
  <w:num w:numId="13">
    <w:abstractNumId w:val="20"/>
  </w:num>
  <w:num w:numId="14">
    <w:abstractNumId w:val="5"/>
  </w:num>
  <w:num w:numId="15">
    <w:abstractNumId w:val="17"/>
  </w:num>
  <w:num w:numId="16">
    <w:abstractNumId w:val="6"/>
  </w:num>
  <w:num w:numId="17">
    <w:abstractNumId w:val="13"/>
  </w:num>
  <w:num w:numId="18">
    <w:abstractNumId w:val="22"/>
  </w:num>
  <w:num w:numId="19">
    <w:abstractNumId w:val="3"/>
  </w:num>
  <w:num w:numId="20">
    <w:abstractNumId w:val="14"/>
  </w:num>
  <w:num w:numId="21">
    <w:abstractNumId w:val="8"/>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EB"/>
    <w:rsid w:val="00003F05"/>
    <w:rsid w:val="00004EF8"/>
    <w:rsid w:val="00005ABE"/>
    <w:rsid w:val="000071B5"/>
    <w:rsid w:val="000071E6"/>
    <w:rsid w:val="00015608"/>
    <w:rsid w:val="00016066"/>
    <w:rsid w:val="00017700"/>
    <w:rsid w:val="00020BC9"/>
    <w:rsid w:val="00021924"/>
    <w:rsid w:val="00021B7E"/>
    <w:rsid w:val="000230E3"/>
    <w:rsid w:val="00025448"/>
    <w:rsid w:val="000257A6"/>
    <w:rsid w:val="000325C3"/>
    <w:rsid w:val="000350D7"/>
    <w:rsid w:val="000368AD"/>
    <w:rsid w:val="00037F51"/>
    <w:rsid w:val="00043661"/>
    <w:rsid w:val="000440E0"/>
    <w:rsid w:val="00045139"/>
    <w:rsid w:val="00062BE6"/>
    <w:rsid w:val="00063D16"/>
    <w:rsid w:val="00063E70"/>
    <w:rsid w:val="00065E26"/>
    <w:rsid w:val="00067C73"/>
    <w:rsid w:val="00080E27"/>
    <w:rsid w:val="0008563D"/>
    <w:rsid w:val="000858F9"/>
    <w:rsid w:val="0009212E"/>
    <w:rsid w:val="000944D7"/>
    <w:rsid w:val="00094809"/>
    <w:rsid w:val="000A041A"/>
    <w:rsid w:val="000A04C0"/>
    <w:rsid w:val="000A410D"/>
    <w:rsid w:val="000A79DA"/>
    <w:rsid w:val="000B710E"/>
    <w:rsid w:val="000B72E5"/>
    <w:rsid w:val="000B76AB"/>
    <w:rsid w:val="000C766C"/>
    <w:rsid w:val="000D0A09"/>
    <w:rsid w:val="000D1278"/>
    <w:rsid w:val="000D79F3"/>
    <w:rsid w:val="000E0641"/>
    <w:rsid w:val="000E1F1C"/>
    <w:rsid w:val="000E373F"/>
    <w:rsid w:val="000E69EB"/>
    <w:rsid w:val="000F40FC"/>
    <w:rsid w:val="000F7459"/>
    <w:rsid w:val="00103944"/>
    <w:rsid w:val="00105275"/>
    <w:rsid w:val="00106608"/>
    <w:rsid w:val="001117EC"/>
    <w:rsid w:val="00113546"/>
    <w:rsid w:val="001144EC"/>
    <w:rsid w:val="00115DFB"/>
    <w:rsid w:val="00120AFD"/>
    <w:rsid w:val="001258D3"/>
    <w:rsid w:val="00127E81"/>
    <w:rsid w:val="001303D2"/>
    <w:rsid w:val="00132F7D"/>
    <w:rsid w:val="00135B8B"/>
    <w:rsid w:val="001372CC"/>
    <w:rsid w:val="00140033"/>
    <w:rsid w:val="00140105"/>
    <w:rsid w:val="00141BA1"/>
    <w:rsid w:val="0014297C"/>
    <w:rsid w:val="00143442"/>
    <w:rsid w:val="00145022"/>
    <w:rsid w:val="0016070C"/>
    <w:rsid w:val="00160C8B"/>
    <w:rsid w:val="00160F5D"/>
    <w:rsid w:val="00164783"/>
    <w:rsid w:val="00164F01"/>
    <w:rsid w:val="00165C1E"/>
    <w:rsid w:val="0016661D"/>
    <w:rsid w:val="00171333"/>
    <w:rsid w:val="00173757"/>
    <w:rsid w:val="0017619F"/>
    <w:rsid w:val="0017734D"/>
    <w:rsid w:val="0018035C"/>
    <w:rsid w:val="00181574"/>
    <w:rsid w:val="00182852"/>
    <w:rsid w:val="00183005"/>
    <w:rsid w:val="001834CD"/>
    <w:rsid w:val="00184558"/>
    <w:rsid w:val="001848D8"/>
    <w:rsid w:val="00185EF4"/>
    <w:rsid w:val="00190A5D"/>
    <w:rsid w:val="00196D97"/>
    <w:rsid w:val="001B0A15"/>
    <w:rsid w:val="001B1366"/>
    <w:rsid w:val="001B25CE"/>
    <w:rsid w:val="001B471E"/>
    <w:rsid w:val="001C31EB"/>
    <w:rsid w:val="001C5872"/>
    <w:rsid w:val="001D23A8"/>
    <w:rsid w:val="001D2537"/>
    <w:rsid w:val="001D4E31"/>
    <w:rsid w:val="001D58F3"/>
    <w:rsid w:val="001D7B7E"/>
    <w:rsid w:val="001D7C00"/>
    <w:rsid w:val="001E1B99"/>
    <w:rsid w:val="001E2647"/>
    <w:rsid w:val="001E53CD"/>
    <w:rsid w:val="001E781F"/>
    <w:rsid w:val="001F2ECA"/>
    <w:rsid w:val="001F3E08"/>
    <w:rsid w:val="001F4CD6"/>
    <w:rsid w:val="001F593F"/>
    <w:rsid w:val="001F7D8A"/>
    <w:rsid w:val="00210F3F"/>
    <w:rsid w:val="0022321D"/>
    <w:rsid w:val="00224AD7"/>
    <w:rsid w:val="00226FAD"/>
    <w:rsid w:val="0022758D"/>
    <w:rsid w:val="00227B29"/>
    <w:rsid w:val="00231365"/>
    <w:rsid w:val="00231512"/>
    <w:rsid w:val="00234420"/>
    <w:rsid w:val="00235115"/>
    <w:rsid w:val="00244046"/>
    <w:rsid w:val="00244BCB"/>
    <w:rsid w:val="002464C4"/>
    <w:rsid w:val="00250E4F"/>
    <w:rsid w:val="002534D7"/>
    <w:rsid w:val="00254039"/>
    <w:rsid w:val="00257ED5"/>
    <w:rsid w:val="00263A39"/>
    <w:rsid w:val="0026617F"/>
    <w:rsid w:val="00266313"/>
    <w:rsid w:val="00267DE5"/>
    <w:rsid w:val="002708C8"/>
    <w:rsid w:val="00270FC4"/>
    <w:rsid w:val="0027143A"/>
    <w:rsid w:val="002809FF"/>
    <w:rsid w:val="00280BC9"/>
    <w:rsid w:val="00280EA0"/>
    <w:rsid w:val="00281806"/>
    <w:rsid w:val="0029102C"/>
    <w:rsid w:val="00295626"/>
    <w:rsid w:val="002A334A"/>
    <w:rsid w:val="002B0B0E"/>
    <w:rsid w:val="002B0D40"/>
    <w:rsid w:val="002B5BB7"/>
    <w:rsid w:val="002B62A8"/>
    <w:rsid w:val="002C1493"/>
    <w:rsid w:val="002C16C9"/>
    <w:rsid w:val="002C2725"/>
    <w:rsid w:val="002C5D2B"/>
    <w:rsid w:val="002D31BB"/>
    <w:rsid w:val="002D447C"/>
    <w:rsid w:val="002D466B"/>
    <w:rsid w:val="002D5605"/>
    <w:rsid w:val="002D5DEB"/>
    <w:rsid w:val="002D6CD9"/>
    <w:rsid w:val="002F03FB"/>
    <w:rsid w:val="002F3D20"/>
    <w:rsid w:val="002F51B9"/>
    <w:rsid w:val="00306F19"/>
    <w:rsid w:val="00310F67"/>
    <w:rsid w:val="00312C0B"/>
    <w:rsid w:val="00313547"/>
    <w:rsid w:val="00317D26"/>
    <w:rsid w:val="003260A7"/>
    <w:rsid w:val="003276CA"/>
    <w:rsid w:val="003304E1"/>
    <w:rsid w:val="00330CA8"/>
    <w:rsid w:val="00343DD5"/>
    <w:rsid w:val="0034769D"/>
    <w:rsid w:val="00352DE2"/>
    <w:rsid w:val="003537B7"/>
    <w:rsid w:val="00356EF8"/>
    <w:rsid w:val="00362B77"/>
    <w:rsid w:val="00363FF6"/>
    <w:rsid w:val="003666B9"/>
    <w:rsid w:val="00367598"/>
    <w:rsid w:val="003726B0"/>
    <w:rsid w:val="00374122"/>
    <w:rsid w:val="00380928"/>
    <w:rsid w:val="00382F7A"/>
    <w:rsid w:val="00387B75"/>
    <w:rsid w:val="00392CE5"/>
    <w:rsid w:val="00392E95"/>
    <w:rsid w:val="00396E70"/>
    <w:rsid w:val="00397861"/>
    <w:rsid w:val="003A0FD3"/>
    <w:rsid w:val="003A37CD"/>
    <w:rsid w:val="003A4139"/>
    <w:rsid w:val="003A5B73"/>
    <w:rsid w:val="003A7004"/>
    <w:rsid w:val="003B1803"/>
    <w:rsid w:val="003B2FE6"/>
    <w:rsid w:val="003B3201"/>
    <w:rsid w:val="003B5AE0"/>
    <w:rsid w:val="003B6AAC"/>
    <w:rsid w:val="003C02CC"/>
    <w:rsid w:val="003C40CF"/>
    <w:rsid w:val="003C4A91"/>
    <w:rsid w:val="003C61AB"/>
    <w:rsid w:val="003D561F"/>
    <w:rsid w:val="003E4930"/>
    <w:rsid w:val="003F017F"/>
    <w:rsid w:val="003F0635"/>
    <w:rsid w:val="004027F8"/>
    <w:rsid w:val="004027FE"/>
    <w:rsid w:val="00402912"/>
    <w:rsid w:val="004078F1"/>
    <w:rsid w:val="00410D0E"/>
    <w:rsid w:val="0041245E"/>
    <w:rsid w:val="00415A01"/>
    <w:rsid w:val="004174FA"/>
    <w:rsid w:val="00425E9E"/>
    <w:rsid w:val="004276B1"/>
    <w:rsid w:val="0043127F"/>
    <w:rsid w:val="00432F23"/>
    <w:rsid w:val="00433CE9"/>
    <w:rsid w:val="00433D23"/>
    <w:rsid w:val="00434E69"/>
    <w:rsid w:val="00436D67"/>
    <w:rsid w:val="004372AE"/>
    <w:rsid w:val="00437DA5"/>
    <w:rsid w:val="004419CB"/>
    <w:rsid w:val="00442A16"/>
    <w:rsid w:val="00442D34"/>
    <w:rsid w:val="00445959"/>
    <w:rsid w:val="004461CF"/>
    <w:rsid w:val="00450975"/>
    <w:rsid w:val="0047489A"/>
    <w:rsid w:val="00477925"/>
    <w:rsid w:val="00480BA0"/>
    <w:rsid w:val="00482BD0"/>
    <w:rsid w:val="00485DFC"/>
    <w:rsid w:val="00490BE0"/>
    <w:rsid w:val="004929B2"/>
    <w:rsid w:val="004A2C56"/>
    <w:rsid w:val="004A4B5D"/>
    <w:rsid w:val="004A52F1"/>
    <w:rsid w:val="004B0BA0"/>
    <w:rsid w:val="004B12F1"/>
    <w:rsid w:val="004B184E"/>
    <w:rsid w:val="004B2503"/>
    <w:rsid w:val="004B7487"/>
    <w:rsid w:val="004C36D9"/>
    <w:rsid w:val="004C48D8"/>
    <w:rsid w:val="004C4DAA"/>
    <w:rsid w:val="004C7B42"/>
    <w:rsid w:val="004D26B6"/>
    <w:rsid w:val="004D7347"/>
    <w:rsid w:val="004E301B"/>
    <w:rsid w:val="004E41CC"/>
    <w:rsid w:val="004E6D7F"/>
    <w:rsid w:val="004E702D"/>
    <w:rsid w:val="004F2140"/>
    <w:rsid w:val="004F343B"/>
    <w:rsid w:val="004F4681"/>
    <w:rsid w:val="004F75AD"/>
    <w:rsid w:val="00501F93"/>
    <w:rsid w:val="00502BF9"/>
    <w:rsid w:val="00506B00"/>
    <w:rsid w:val="005104BA"/>
    <w:rsid w:val="00510A33"/>
    <w:rsid w:val="00511464"/>
    <w:rsid w:val="005116DA"/>
    <w:rsid w:val="0051312C"/>
    <w:rsid w:val="0051374D"/>
    <w:rsid w:val="00514FF7"/>
    <w:rsid w:val="00521FA6"/>
    <w:rsid w:val="00523D21"/>
    <w:rsid w:val="00524941"/>
    <w:rsid w:val="0052774A"/>
    <w:rsid w:val="005321DC"/>
    <w:rsid w:val="005329AD"/>
    <w:rsid w:val="0053584F"/>
    <w:rsid w:val="00536367"/>
    <w:rsid w:val="005400A7"/>
    <w:rsid w:val="00545DD8"/>
    <w:rsid w:val="00547D3B"/>
    <w:rsid w:val="005501AB"/>
    <w:rsid w:val="005528BE"/>
    <w:rsid w:val="00556F28"/>
    <w:rsid w:val="00562C00"/>
    <w:rsid w:val="00567113"/>
    <w:rsid w:val="00572FB1"/>
    <w:rsid w:val="0057380D"/>
    <w:rsid w:val="005742B9"/>
    <w:rsid w:val="00583D83"/>
    <w:rsid w:val="00584385"/>
    <w:rsid w:val="00587801"/>
    <w:rsid w:val="005977E0"/>
    <w:rsid w:val="005A1335"/>
    <w:rsid w:val="005A181D"/>
    <w:rsid w:val="005A267D"/>
    <w:rsid w:val="005A3403"/>
    <w:rsid w:val="005B01DC"/>
    <w:rsid w:val="005B5E17"/>
    <w:rsid w:val="005B5FAE"/>
    <w:rsid w:val="005C53DF"/>
    <w:rsid w:val="005C77C5"/>
    <w:rsid w:val="005D3A65"/>
    <w:rsid w:val="005D6571"/>
    <w:rsid w:val="005D6954"/>
    <w:rsid w:val="005D7400"/>
    <w:rsid w:val="005E03FB"/>
    <w:rsid w:val="005E0C97"/>
    <w:rsid w:val="005E1C80"/>
    <w:rsid w:val="005E5126"/>
    <w:rsid w:val="005F09C7"/>
    <w:rsid w:val="005F204D"/>
    <w:rsid w:val="005F21BD"/>
    <w:rsid w:val="005F31B9"/>
    <w:rsid w:val="005F6192"/>
    <w:rsid w:val="00600E9C"/>
    <w:rsid w:val="00602FB7"/>
    <w:rsid w:val="00605231"/>
    <w:rsid w:val="006054EB"/>
    <w:rsid w:val="006069A1"/>
    <w:rsid w:val="00607B00"/>
    <w:rsid w:val="006102D0"/>
    <w:rsid w:val="0061204F"/>
    <w:rsid w:val="00613184"/>
    <w:rsid w:val="006145A5"/>
    <w:rsid w:val="00615251"/>
    <w:rsid w:val="00616246"/>
    <w:rsid w:val="006164EA"/>
    <w:rsid w:val="00621702"/>
    <w:rsid w:val="00622B9E"/>
    <w:rsid w:val="00625CD1"/>
    <w:rsid w:val="00630662"/>
    <w:rsid w:val="006364BE"/>
    <w:rsid w:val="00636600"/>
    <w:rsid w:val="00641B19"/>
    <w:rsid w:val="006465BA"/>
    <w:rsid w:val="00646CFA"/>
    <w:rsid w:val="00661848"/>
    <w:rsid w:val="00664AA1"/>
    <w:rsid w:val="00665FC1"/>
    <w:rsid w:val="00666687"/>
    <w:rsid w:val="00675D89"/>
    <w:rsid w:val="00677664"/>
    <w:rsid w:val="0068372A"/>
    <w:rsid w:val="00687073"/>
    <w:rsid w:val="00693C80"/>
    <w:rsid w:val="00694DB4"/>
    <w:rsid w:val="00695DA0"/>
    <w:rsid w:val="0069609C"/>
    <w:rsid w:val="00697805"/>
    <w:rsid w:val="00697FCA"/>
    <w:rsid w:val="006A366C"/>
    <w:rsid w:val="006B1467"/>
    <w:rsid w:val="006B4677"/>
    <w:rsid w:val="006B5229"/>
    <w:rsid w:val="006B5C89"/>
    <w:rsid w:val="006C18E3"/>
    <w:rsid w:val="006C30BA"/>
    <w:rsid w:val="006C3121"/>
    <w:rsid w:val="006C49C5"/>
    <w:rsid w:val="006C64EC"/>
    <w:rsid w:val="006C7926"/>
    <w:rsid w:val="006C7F72"/>
    <w:rsid w:val="006D1653"/>
    <w:rsid w:val="006D1FE8"/>
    <w:rsid w:val="006D5388"/>
    <w:rsid w:val="006E041E"/>
    <w:rsid w:val="006E1049"/>
    <w:rsid w:val="006E1ADD"/>
    <w:rsid w:val="006E3946"/>
    <w:rsid w:val="006E66BB"/>
    <w:rsid w:val="006F1933"/>
    <w:rsid w:val="006F60AB"/>
    <w:rsid w:val="00700C71"/>
    <w:rsid w:val="0070466F"/>
    <w:rsid w:val="00705F5F"/>
    <w:rsid w:val="00706907"/>
    <w:rsid w:val="0070743F"/>
    <w:rsid w:val="00707795"/>
    <w:rsid w:val="00712A5C"/>
    <w:rsid w:val="0072780C"/>
    <w:rsid w:val="00730E38"/>
    <w:rsid w:val="00736E5E"/>
    <w:rsid w:val="007375A9"/>
    <w:rsid w:val="0073764F"/>
    <w:rsid w:val="00737E53"/>
    <w:rsid w:val="00741799"/>
    <w:rsid w:val="00742F1A"/>
    <w:rsid w:val="00746D13"/>
    <w:rsid w:val="00752450"/>
    <w:rsid w:val="00752F37"/>
    <w:rsid w:val="00757DAC"/>
    <w:rsid w:val="0076326C"/>
    <w:rsid w:val="00763BAA"/>
    <w:rsid w:val="00763D98"/>
    <w:rsid w:val="00764A27"/>
    <w:rsid w:val="00764B31"/>
    <w:rsid w:val="00765DA7"/>
    <w:rsid w:val="00766E87"/>
    <w:rsid w:val="00770CEC"/>
    <w:rsid w:val="00774231"/>
    <w:rsid w:val="00774496"/>
    <w:rsid w:val="007758F5"/>
    <w:rsid w:val="0077752B"/>
    <w:rsid w:val="0078021E"/>
    <w:rsid w:val="007811C6"/>
    <w:rsid w:val="00785737"/>
    <w:rsid w:val="0078620A"/>
    <w:rsid w:val="007872B7"/>
    <w:rsid w:val="00787E05"/>
    <w:rsid w:val="00790086"/>
    <w:rsid w:val="00790A3C"/>
    <w:rsid w:val="007911F2"/>
    <w:rsid w:val="007921EB"/>
    <w:rsid w:val="007968CA"/>
    <w:rsid w:val="00796AF5"/>
    <w:rsid w:val="007A054E"/>
    <w:rsid w:val="007A1124"/>
    <w:rsid w:val="007A7EC1"/>
    <w:rsid w:val="007B0769"/>
    <w:rsid w:val="007B2514"/>
    <w:rsid w:val="007B2764"/>
    <w:rsid w:val="007C309D"/>
    <w:rsid w:val="007C499D"/>
    <w:rsid w:val="007C7333"/>
    <w:rsid w:val="007D06FD"/>
    <w:rsid w:val="007D110D"/>
    <w:rsid w:val="007D12A1"/>
    <w:rsid w:val="007E60F8"/>
    <w:rsid w:val="007E7690"/>
    <w:rsid w:val="007E78F4"/>
    <w:rsid w:val="007E7ECF"/>
    <w:rsid w:val="007F314E"/>
    <w:rsid w:val="007F3B3B"/>
    <w:rsid w:val="007F416F"/>
    <w:rsid w:val="0080088A"/>
    <w:rsid w:val="008017F4"/>
    <w:rsid w:val="00810371"/>
    <w:rsid w:val="00812742"/>
    <w:rsid w:val="00812EAF"/>
    <w:rsid w:val="00813A8D"/>
    <w:rsid w:val="00821C11"/>
    <w:rsid w:val="00821F76"/>
    <w:rsid w:val="00822ED6"/>
    <w:rsid w:val="00822F2D"/>
    <w:rsid w:val="00823D82"/>
    <w:rsid w:val="00823F98"/>
    <w:rsid w:val="00824A0C"/>
    <w:rsid w:val="008306F0"/>
    <w:rsid w:val="00830DF5"/>
    <w:rsid w:val="008310AE"/>
    <w:rsid w:val="00831684"/>
    <w:rsid w:val="008344FF"/>
    <w:rsid w:val="008367BE"/>
    <w:rsid w:val="00844B71"/>
    <w:rsid w:val="00845549"/>
    <w:rsid w:val="00847491"/>
    <w:rsid w:val="00854E09"/>
    <w:rsid w:val="00855337"/>
    <w:rsid w:val="00855515"/>
    <w:rsid w:val="00855AFC"/>
    <w:rsid w:val="0086653A"/>
    <w:rsid w:val="0087222C"/>
    <w:rsid w:val="00872DAB"/>
    <w:rsid w:val="0087333C"/>
    <w:rsid w:val="00873D39"/>
    <w:rsid w:val="008754AB"/>
    <w:rsid w:val="00877CF4"/>
    <w:rsid w:val="00882921"/>
    <w:rsid w:val="0088332E"/>
    <w:rsid w:val="00883E31"/>
    <w:rsid w:val="008924AB"/>
    <w:rsid w:val="00892750"/>
    <w:rsid w:val="00894AE0"/>
    <w:rsid w:val="00895674"/>
    <w:rsid w:val="00896549"/>
    <w:rsid w:val="00897943"/>
    <w:rsid w:val="00897D59"/>
    <w:rsid w:val="008A0CEC"/>
    <w:rsid w:val="008A655B"/>
    <w:rsid w:val="008A67CE"/>
    <w:rsid w:val="008A6B6A"/>
    <w:rsid w:val="008A7588"/>
    <w:rsid w:val="008B11AC"/>
    <w:rsid w:val="008B2E45"/>
    <w:rsid w:val="008B2FBF"/>
    <w:rsid w:val="008B33A6"/>
    <w:rsid w:val="008B3E6D"/>
    <w:rsid w:val="008B5054"/>
    <w:rsid w:val="008B5168"/>
    <w:rsid w:val="008B6694"/>
    <w:rsid w:val="008B681D"/>
    <w:rsid w:val="008C1086"/>
    <w:rsid w:val="008C145A"/>
    <w:rsid w:val="008C2A45"/>
    <w:rsid w:val="008C2DE8"/>
    <w:rsid w:val="008C4F4B"/>
    <w:rsid w:val="008C52BB"/>
    <w:rsid w:val="008C647B"/>
    <w:rsid w:val="008C71BE"/>
    <w:rsid w:val="008C7BC1"/>
    <w:rsid w:val="008D2422"/>
    <w:rsid w:val="008D3A95"/>
    <w:rsid w:val="008D7E6D"/>
    <w:rsid w:val="008E39BC"/>
    <w:rsid w:val="008E4AD7"/>
    <w:rsid w:val="008E66A0"/>
    <w:rsid w:val="008F1FB2"/>
    <w:rsid w:val="008F7BC5"/>
    <w:rsid w:val="00900130"/>
    <w:rsid w:val="00901C59"/>
    <w:rsid w:val="009053A1"/>
    <w:rsid w:val="0090643D"/>
    <w:rsid w:val="00912563"/>
    <w:rsid w:val="0091462D"/>
    <w:rsid w:val="00915196"/>
    <w:rsid w:val="009205DD"/>
    <w:rsid w:val="0092222D"/>
    <w:rsid w:val="00923FD9"/>
    <w:rsid w:val="009261EA"/>
    <w:rsid w:val="0093213A"/>
    <w:rsid w:val="00940526"/>
    <w:rsid w:val="00940720"/>
    <w:rsid w:val="009432FF"/>
    <w:rsid w:val="00945805"/>
    <w:rsid w:val="009511F4"/>
    <w:rsid w:val="009526E8"/>
    <w:rsid w:val="00952F91"/>
    <w:rsid w:val="00955DFE"/>
    <w:rsid w:val="00957BFB"/>
    <w:rsid w:val="00957E52"/>
    <w:rsid w:val="009616A5"/>
    <w:rsid w:val="009623AC"/>
    <w:rsid w:val="00965F70"/>
    <w:rsid w:val="00966E5F"/>
    <w:rsid w:val="0096798A"/>
    <w:rsid w:val="00970D08"/>
    <w:rsid w:val="00972C88"/>
    <w:rsid w:val="00972E45"/>
    <w:rsid w:val="00973163"/>
    <w:rsid w:val="00973858"/>
    <w:rsid w:val="009774B9"/>
    <w:rsid w:val="0098483B"/>
    <w:rsid w:val="00987FF7"/>
    <w:rsid w:val="00990AC0"/>
    <w:rsid w:val="0099384D"/>
    <w:rsid w:val="00997AE2"/>
    <w:rsid w:val="009A44AD"/>
    <w:rsid w:val="009A799C"/>
    <w:rsid w:val="009B1824"/>
    <w:rsid w:val="009C1841"/>
    <w:rsid w:val="009C4D88"/>
    <w:rsid w:val="009C75AB"/>
    <w:rsid w:val="009D3D7A"/>
    <w:rsid w:val="009E004F"/>
    <w:rsid w:val="009E0B9D"/>
    <w:rsid w:val="009E0EB0"/>
    <w:rsid w:val="009E2F89"/>
    <w:rsid w:val="009E37EA"/>
    <w:rsid w:val="009E4802"/>
    <w:rsid w:val="009E7E02"/>
    <w:rsid w:val="009F0D28"/>
    <w:rsid w:val="009F0E38"/>
    <w:rsid w:val="009F45DB"/>
    <w:rsid w:val="009F7CB3"/>
    <w:rsid w:val="00A05B80"/>
    <w:rsid w:val="00A061FD"/>
    <w:rsid w:val="00A065CE"/>
    <w:rsid w:val="00A100FE"/>
    <w:rsid w:val="00A1392B"/>
    <w:rsid w:val="00A14BBF"/>
    <w:rsid w:val="00A17FD9"/>
    <w:rsid w:val="00A20CFD"/>
    <w:rsid w:val="00A2206F"/>
    <w:rsid w:val="00A25561"/>
    <w:rsid w:val="00A27B74"/>
    <w:rsid w:val="00A30C96"/>
    <w:rsid w:val="00A320E8"/>
    <w:rsid w:val="00A333FF"/>
    <w:rsid w:val="00A3346B"/>
    <w:rsid w:val="00A34E3B"/>
    <w:rsid w:val="00A36C86"/>
    <w:rsid w:val="00A475CB"/>
    <w:rsid w:val="00A51FAA"/>
    <w:rsid w:val="00A54ED4"/>
    <w:rsid w:val="00A6721F"/>
    <w:rsid w:val="00A70069"/>
    <w:rsid w:val="00A713BD"/>
    <w:rsid w:val="00A71AEB"/>
    <w:rsid w:val="00A7202D"/>
    <w:rsid w:val="00A75050"/>
    <w:rsid w:val="00A75C56"/>
    <w:rsid w:val="00A80166"/>
    <w:rsid w:val="00A90FA1"/>
    <w:rsid w:val="00A947EF"/>
    <w:rsid w:val="00A96AC7"/>
    <w:rsid w:val="00AA5918"/>
    <w:rsid w:val="00AA59BF"/>
    <w:rsid w:val="00AB101E"/>
    <w:rsid w:val="00AB366E"/>
    <w:rsid w:val="00AB4C65"/>
    <w:rsid w:val="00AB50E7"/>
    <w:rsid w:val="00AB5319"/>
    <w:rsid w:val="00AC4BAC"/>
    <w:rsid w:val="00AD318E"/>
    <w:rsid w:val="00AD5E61"/>
    <w:rsid w:val="00AD71A3"/>
    <w:rsid w:val="00AE191F"/>
    <w:rsid w:val="00AE2D34"/>
    <w:rsid w:val="00AE5691"/>
    <w:rsid w:val="00AE5712"/>
    <w:rsid w:val="00AE6FE7"/>
    <w:rsid w:val="00AE7552"/>
    <w:rsid w:val="00AF1EFE"/>
    <w:rsid w:val="00AF2FD7"/>
    <w:rsid w:val="00AF726B"/>
    <w:rsid w:val="00B05508"/>
    <w:rsid w:val="00B06E5D"/>
    <w:rsid w:val="00B12E05"/>
    <w:rsid w:val="00B13F61"/>
    <w:rsid w:val="00B14D0A"/>
    <w:rsid w:val="00B16FED"/>
    <w:rsid w:val="00B17437"/>
    <w:rsid w:val="00B20167"/>
    <w:rsid w:val="00B21BB3"/>
    <w:rsid w:val="00B23915"/>
    <w:rsid w:val="00B24486"/>
    <w:rsid w:val="00B332C2"/>
    <w:rsid w:val="00B34CD7"/>
    <w:rsid w:val="00B40E27"/>
    <w:rsid w:val="00B447BF"/>
    <w:rsid w:val="00B45E39"/>
    <w:rsid w:val="00B46515"/>
    <w:rsid w:val="00B52A7A"/>
    <w:rsid w:val="00B55A9F"/>
    <w:rsid w:val="00B6578B"/>
    <w:rsid w:val="00B73F85"/>
    <w:rsid w:val="00B80B30"/>
    <w:rsid w:val="00B9027C"/>
    <w:rsid w:val="00B92E89"/>
    <w:rsid w:val="00B95829"/>
    <w:rsid w:val="00B9696F"/>
    <w:rsid w:val="00B972A3"/>
    <w:rsid w:val="00BA49C4"/>
    <w:rsid w:val="00BA663C"/>
    <w:rsid w:val="00BA7AAF"/>
    <w:rsid w:val="00BB3075"/>
    <w:rsid w:val="00BB411A"/>
    <w:rsid w:val="00BB46D3"/>
    <w:rsid w:val="00BC0EC6"/>
    <w:rsid w:val="00BC249E"/>
    <w:rsid w:val="00BC5061"/>
    <w:rsid w:val="00BC6261"/>
    <w:rsid w:val="00BC7F71"/>
    <w:rsid w:val="00BD22F7"/>
    <w:rsid w:val="00BD2A52"/>
    <w:rsid w:val="00BD2AF4"/>
    <w:rsid w:val="00BD49BB"/>
    <w:rsid w:val="00BE1852"/>
    <w:rsid w:val="00BE1C87"/>
    <w:rsid w:val="00BE2C96"/>
    <w:rsid w:val="00BF052E"/>
    <w:rsid w:val="00BF20F3"/>
    <w:rsid w:val="00BF237E"/>
    <w:rsid w:val="00BF3073"/>
    <w:rsid w:val="00BF3CC4"/>
    <w:rsid w:val="00BF4B21"/>
    <w:rsid w:val="00BF5EAE"/>
    <w:rsid w:val="00BF7844"/>
    <w:rsid w:val="00C00119"/>
    <w:rsid w:val="00C01744"/>
    <w:rsid w:val="00C01BE9"/>
    <w:rsid w:val="00C10C81"/>
    <w:rsid w:val="00C11985"/>
    <w:rsid w:val="00C12C70"/>
    <w:rsid w:val="00C14A19"/>
    <w:rsid w:val="00C168B9"/>
    <w:rsid w:val="00C16995"/>
    <w:rsid w:val="00C3073C"/>
    <w:rsid w:val="00C40926"/>
    <w:rsid w:val="00C419C5"/>
    <w:rsid w:val="00C45195"/>
    <w:rsid w:val="00C4611A"/>
    <w:rsid w:val="00C46ED3"/>
    <w:rsid w:val="00C52D19"/>
    <w:rsid w:val="00C53B92"/>
    <w:rsid w:val="00C57C75"/>
    <w:rsid w:val="00C76055"/>
    <w:rsid w:val="00C826F2"/>
    <w:rsid w:val="00C91ED0"/>
    <w:rsid w:val="00C92397"/>
    <w:rsid w:val="00C939F0"/>
    <w:rsid w:val="00CA1490"/>
    <w:rsid w:val="00CA1734"/>
    <w:rsid w:val="00CB090C"/>
    <w:rsid w:val="00CC0A11"/>
    <w:rsid w:val="00CC1B11"/>
    <w:rsid w:val="00CC65B1"/>
    <w:rsid w:val="00CC6872"/>
    <w:rsid w:val="00CC6B41"/>
    <w:rsid w:val="00CD4C86"/>
    <w:rsid w:val="00CD5089"/>
    <w:rsid w:val="00CE5B4A"/>
    <w:rsid w:val="00CE7A42"/>
    <w:rsid w:val="00CF0260"/>
    <w:rsid w:val="00D00428"/>
    <w:rsid w:val="00D010D9"/>
    <w:rsid w:val="00D01581"/>
    <w:rsid w:val="00D05B80"/>
    <w:rsid w:val="00D06625"/>
    <w:rsid w:val="00D06D72"/>
    <w:rsid w:val="00D077F0"/>
    <w:rsid w:val="00D11539"/>
    <w:rsid w:val="00D130E0"/>
    <w:rsid w:val="00D13915"/>
    <w:rsid w:val="00D13A69"/>
    <w:rsid w:val="00D14A9D"/>
    <w:rsid w:val="00D203E4"/>
    <w:rsid w:val="00D21621"/>
    <w:rsid w:val="00D232FA"/>
    <w:rsid w:val="00D332EE"/>
    <w:rsid w:val="00D36AE0"/>
    <w:rsid w:val="00D4257C"/>
    <w:rsid w:val="00D43D8E"/>
    <w:rsid w:val="00D46A36"/>
    <w:rsid w:val="00D46BCF"/>
    <w:rsid w:val="00D47359"/>
    <w:rsid w:val="00D51A5C"/>
    <w:rsid w:val="00D53AC0"/>
    <w:rsid w:val="00D548FA"/>
    <w:rsid w:val="00D56CD8"/>
    <w:rsid w:val="00D6164F"/>
    <w:rsid w:val="00D61AE0"/>
    <w:rsid w:val="00D62B15"/>
    <w:rsid w:val="00D710B5"/>
    <w:rsid w:val="00D86245"/>
    <w:rsid w:val="00D92619"/>
    <w:rsid w:val="00D941F0"/>
    <w:rsid w:val="00D9536E"/>
    <w:rsid w:val="00DA167C"/>
    <w:rsid w:val="00DA361F"/>
    <w:rsid w:val="00DA554B"/>
    <w:rsid w:val="00DA6793"/>
    <w:rsid w:val="00DA6A94"/>
    <w:rsid w:val="00DA7AA2"/>
    <w:rsid w:val="00DB0AA7"/>
    <w:rsid w:val="00DB1BF7"/>
    <w:rsid w:val="00DB3E0C"/>
    <w:rsid w:val="00DB609A"/>
    <w:rsid w:val="00DB6A2E"/>
    <w:rsid w:val="00DB7AEC"/>
    <w:rsid w:val="00DC044B"/>
    <w:rsid w:val="00DC1473"/>
    <w:rsid w:val="00DC3B3F"/>
    <w:rsid w:val="00DC3D18"/>
    <w:rsid w:val="00DC44B1"/>
    <w:rsid w:val="00DC7529"/>
    <w:rsid w:val="00DC77B2"/>
    <w:rsid w:val="00DD613C"/>
    <w:rsid w:val="00DD72D7"/>
    <w:rsid w:val="00DE6F01"/>
    <w:rsid w:val="00DE7ED9"/>
    <w:rsid w:val="00DF5E7A"/>
    <w:rsid w:val="00DF7260"/>
    <w:rsid w:val="00E03F7E"/>
    <w:rsid w:val="00E128CB"/>
    <w:rsid w:val="00E244E1"/>
    <w:rsid w:val="00E24BD5"/>
    <w:rsid w:val="00E256FC"/>
    <w:rsid w:val="00E27F67"/>
    <w:rsid w:val="00E32B24"/>
    <w:rsid w:val="00E35611"/>
    <w:rsid w:val="00E35EEC"/>
    <w:rsid w:val="00E4171E"/>
    <w:rsid w:val="00E50710"/>
    <w:rsid w:val="00E61065"/>
    <w:rsid w:val="00E624A3"/>
    <w:rsid w:val="00E67ADA"/>
    <w:rsid w:val="00E70DCB"/>
    <w:rsid w:val="00E74A64"/>
    <w:rsid w:val="00E77788"/>
    <w:rsid w:val="00E80644"/>
    <w:rsid w:val="00E8218C"/>
    <w:rsid w:val="00E90CB8"/>
    <w:rsid w:val="00E9281B"/>
    <w:rsid w:val="00E94434"/>
    <w:rsid w:val="00E9686C"/>
    <w:rsid w:val="00EA0145"/>
    <w:rsid w:val="00EA0D4A"/>
    <w:rsid w:val="00EA25E9"/>
    <w:rsid w:val="00EA4F6F"/>
    <w:rsid w:val="00EA6A24"/>
    <w:rsid w:val="00EA7CAD"/>
    <w:rsid w:val="00EB078F"/>
    <w:rsid w:val="00EB1C84"/>
    <w:rsid w:val="00EB2572"/>
    <w:rsid w:val="00EC1F57"/>
    <w:rsid w:val="00EC2E47"/>
    <w:rsid w:val="00EC6E06"/>
    <w:rsid w:val="00ED38E9"/>
    <w:rsid w:val="00ED79FB"/>
    <w:rsid w:val="00ED7CCF"/>
    <w:rsid w:val="00EE03B1"/>
    <w:rsid w:val="00EE1A98"/>
    <w:rsid w:val="00EE33B1"/>
    <w:rsid w:val="00EF356C"/>
    <w:rsid w:val="00EF6758"/>
    <w:rsid w:val="00EF7841"/>
    <w:rsid w:val="00EF7B2C"/>
    <w:rsid w:val="00EF7CC9"/>
    <w:rsid w:val="00F00FAE"/>
    <w:rsid w:val="00F0392D"/>
    <w:rsid w:val="00F03D18"/>
    <w:rsid w:val="00F13B0A"/>
    <w:rsid w:val="00F16704"/>
    <w:rsid w:val="00F16B6B"/>
    <w:rsid w:val="00F208E1"/>
    <w:rsid w:val="00F21033"/>
    <w:rsid w:val="00F21665"/>
    <w:rsid w:val="00F23034"/>
    <w:rsid w:val="00F255F8"/>
    <w:rsid w:val="00F26309"/>
    <w:rsid w:val="00F26F38"/>
    <w:rsid w:val="00F30716"/>
    <w:rsid w:val="00F32214"/>
    <w:rsid w:val="00F3403D"/>
    <w:rsid w:val="00F34224"/>
    <w:rsid w:val="00F34C89"/>
    <w:rsid w:val="00F356E9"/>
    <w:rsid w:val="00F44EF4"/>
    <w:rsid w:val="00F4593F"/>
    <w:rsid w:val="00F45B55"/>
    <w:rsid w:val="00F45BB9"/>
    <w:rsid w:val="00F45BDB"/>
    <w:rsid w:val="00F5208A"/>
    <w:rsid w:val="00F56B49"/>
    <w:rsid w:val="00F57BE2"/>
    <w:rsid w:val="00F604D3"/>
    <w:rsid w:val="00F639C9"/>
    <w:rsid w:val="00F63B5C"/>
    <w:rsid w:val="00F64378"/>
    <w:rsid w:val="00F6688B"/>
    <w:rsid w:val="00F74029"/>
    <w:rsid w:val="00F769D3"/>
    <w:rsid w:val="00F76D00"/>
    <w:rsid w:val="00F81E1A"/>
    <w:rsid w:val="00F84A66"/>
    <w:rsid w:val="00F92D52"/>
    <w:rsid w:val="00F92F50"/>
    <w:rsid w:val="00F9530F"/>
    <w:rsid w:val="00FA2625"/>
    <w:rsid w:val="00FA2F0A"/>
    <w:rsid w:val="00FA6260"/>
    <w:rsid w:val="00FA6845"/>
    <w:rsid w:val="00FB1754"/>
    <w:rsid w:val="00FB3AA5"/>
    <w:rsid w:val="00FB5193"/>
    <w:rsid w:val="00FB534C"/>
    <w:rsid w:val="00FB618E"/>
    <w:rsid w:val="00FB7AD0"/>
    <w:rsid w:val="00FB7B6D"/>
    <w:rsid w:val="00FC1B6D"/>
    <w:rsid w:val="00FC202E"/>
    <w:rsid w:val="00FC66BA"/>
    <w:rsid w:val="00FC75E3"/>
    <w:rsid w:val="00FC75E9"/>
    <w:rsid w:val="00FD3652"/>
    <w:rsid w:val="00FD65DC"/>
    <w:rsid w:val="00FE334D"/>
    <w:rsid w:val="00FE5438"/>
    <w:rsid w:val="00FF1D18"/>
    <w:rsid w:val="00FF1F86"/>
    <w:rsid w:val="00FF259C"/>
    <w:rsid w:val="00FF4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4C474D0"/>
  <w15:docId w15:val="{4DCA0F0F-D1B8-4F78-8AF6-BD4A1B9D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3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403"/>
  </w:style>
  <w:style w:type="paragraph" w:styleId="Header">
    <w:name w:val="header"/>
    <w:basedOn w:val="Normal"/>
    <w:link w:val="HeaderChar"/>
    <w:uiPriority w:val="99"/>
    <w:unhideWhenUsed/>
    <w:rsid w:val="005A3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403"/>
  </w:style>
  <w:style w:type="character" w:styleId="Hyperlink">
    <w:name w:val="Hyperlink"/>
    <w:rsid w:val="005A3403"/>
    <w:rPr>
      <w:color w:val="0000FF"/>
      <w:u w:val="single"/>
    </w:rPr>
  </w:style>
  <w:style w:type="paragraph" w:styleId="ListParagraph">
    <w:name w:val="List Paragraph"/>
    <w:basedOn w:val="Normal"/>
    <w:uiPriority w:val="34"/>
    <w:qFormat/>
    <w:rsid w:val="005A3403"/>
    <w:pPr>
      <w:ind w:left="720"/>
      <w:contextualSpacing/>
    </w:pPr>
  </w:style>
  <w:style w:type="character" w:styleId="CommentReference">
    <w:name w:val="annotation reference"/>
    <w:uiPriority w:val="99"/>
    <w:semiHidden/>
    <w:unhideWhenUsed/>
    <w:rsid w:val="007C7333"/>
    <w:rPr>
      <w:sz w:val="16"/>
      <w:szCs w:val="16"/>
    </w:rPr>
  </w:style>
  <w:style w:type="paragraph" w:styleId="CommentText">
    <w:name w:val="annotation text"/>
    <w:basedOn w:val="Normal"/>
    <w:link w:val="CommentTextChar"/>
    <w:uiPriority w:val="99"/>
    <w:semiHidden/>
    <w:unhideWhenUsed/>
    <w:rsid w:val="007C7333"/>
    <w:pPr>
      <w:spacing w:line="240" w:lineRule="auto"/>
    </w:pPr>
    <w:rPr>
      <w:sz w:val="20"/>
      <w:szCs w:val="20"/>
    </w:rPr>
  </w:style>
  <w:style w:type="character" w:customStyle="1" w:styleId="CommentTextChar">
    <w:name w:val="Comment Text Char"/>
    <w:link w:val="CommentText"/>
    <w:uiPriority w:val="99"/>
    <w:semiHidden/>
    <w:rsid w:val="007C7333"/>
    <w:rPr>
      <w:sz w:val="20"/>
      <w:szCs w:val="20"/>
    </w:rPr>
  </w:style>
  <w:style w:type="paragraph" w:styleId="CommentSubject">
    <w:name w:val="annotation subject"/>
    <w:basedOn w:val="CommentText"/>
    <w:next w:val="CommentText"/>
    <w:link w:val="CommentSubjectChar"/>
    <w:uiPriority w:val="99"/>
    <w:semiHidden/>
    <w:unhideWhenUsed/>
    <w:rsid w:val="007C7333"/>
    <w:rPr>
      <w:b/>
      <w:bCs/>
    </w:rPr>
  </w:style>
  <w:style w:type="character" w:customStyle="1" w:styleId="CommentSubjectChar">
    <w:name w:val="Comment Subject Char"/>
    <w:link w:val="CommentSubject"/>
    <w:uiPriority w:val="99"/>
    <w:semiHidden/>
    <w:rsid w:val="007C7333"/>
    <w:rPr>
      <w:b/>
      <w:bCs/>
      <w:sz w:val="20"/>
      <w:szCs w:val="20"/>
    </w:rPr>
  </w:style>
  <w:style w:type="paragraph" w:styleId="BalloonText">
    <w:name w:val="Balloon Text"/>
    <w:basedOn w:val="Normal"/>
    <w:link w:val="BalloonTextChar"/>
    <w:uiPriority w:val="99"/>
    <w:semiHidden/>
    <w:unhideWhenUsed/>
    <w:rsid w:val="007C73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7333"/>
    <w:rPr>
      <w:rFonts w:ascii="Tahoma" w:hAnsi="Tahoma" w:cs="Tahoma"/>
      <w:sz w:val="16"/>
      <w:szCs w:val="16"/>
    </w:rPr>
  </w:style>
  <w:style w:type="table" w:styleId="TableGrid">
    <w:name w:val="Table Grid"/>
    <w:basedOn w:val="TableNormal"/>
    <w:uiPriority w:val="59"/>
    <w:rsid w:val="001D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BOLDTableaux">
    <w:name w:val="T2-BOLD (Tableaux)"/>
    <w:basedOn w:val="Normal"/>
    <w:next w:val="Normal"/>
    <w:uiPriority w:val="99"/>
    <w:rsid w:val="00D92619"/>
    <w:pPr>
      <w:keepNext/>
      <w:widowControl w:val="0"/>
      <w:autoSpaceDE w:val="0"/>
      <w:autoSpaceDN w:val="0"/>
      <w:adjustRightInd w:val="0"/>
      <w:spacing w:after="0" w:line="186" w:lineRule="atLeast"/>
      <w:textAlignment w:val="center"/>
    </w:pPr>
    <w:rPr>
      <w:rFonts w:ascii="Arial-BoldMT" w:eastAsia="Times New Roman" w:hAnsi="Arial-BoldMT" w:cs="Arial-BoldMT"/>
      <w:b/>
      <w:bCs/>
      <w:color w:val="000000"/>
      <w:w w:val="90"/>
      <w:sz w:val="16"/>
      <w:szCs w:val="16"/>
    </w:rPr>
  </w:style>
  <w:style w:type="paragraph" w:customStyle="1" w:styleId="Default">
    <w:name w:val="Default"/>
    <w:rsid w:val="00140033"/>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F26309"/>
    <w:rPr>
      <w:sz w:val="22"/>
      <w:szCs w:val="22"/>
      <w:lang w:eastAsia="en-US"/>
    </w:rPr>
  </w:style>
  <w:style w:type="paragraph" w:customStyle="1" w:styleId="1Txt-REGULAR">
    <w:name w:val="1_Txt-REGULAR"/>
    <w:basedOn w:val="Normal"/>
    <w:link w:val="1Txt-REGULARChar"/>
    <w:uiPriority w:val="99"/>
    <w:rsid w:val="001258D3"/>
    <w:pPr>
      <w:widowControl w:val="0"/>
      <w:suppressAutoHyphens/>
      <w:autoSpaceDE w:val="0"/>
      <w:autoSpaceDN w:val="0"/>
      <w:adjustRightInd w:val="0"/>
      <w:spacing w:after="0" w:line="186" w:lineRule="atLeast"/>
      <w:textAlignment w:val="center"/>
    </w:pPr>
    <w:rPr>
      <w:rFonts w:ascii="ArialMT" w:eastAsia="Times New Roman" w:hAnsi="ArialMT" w:cs="ArialMT"/>
      <w:color w:val="000000"/>
      <w:sz w:val="16"/>
      <w:szCs w:val="16"/>
    </w:rPr>
  </w:style>
  <w:style w:type="paragraph" w:customStyle="1" w:styleId="3Txt-bullets">
    <w:name w:val="3_Txt-bullets"/>
    <w:basedOn w:val="1Txt-REGULAR"/>
    <w:uiPriority w:val="99"/>
    <w:rsid w:val="001258D3"/>
    <w:pPr>
      <w:ind w:left="283" w:hanging="283"/>
    </w:pPr>
  </w:style>
  <w:style w:type="character" w:customStyle="1" w:styleId="1Txt-REGULARChar">
    <w:name w:val="1_Txt-REGULAR Char"/>
    <w:link w:val="1Txt-REGULAR"/>
    <w:uiPriority w:val="99"/>
    <w:rsid w:val="001258D3"/>
    <w:rPr>
      <w:rFonts w:ascii="ArialMT" w:eastAsia="Times New Roman" w:hAnsi="ArialMT" w:cs="ArialM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267633">
      <w:bodyDiv w:val="1"/>
      <w:marLeft w:val="0"/>
      <w:marRight w:val="0"/>
      <w:marTop w:val="0"/>
      <w:marBottom w:val="0"/>
      <w:divBdr>
        <w:top w:val="none" w:sz="0" w:space="0" w:color="auto"/>
        <w:left w:val="none" w:sz="0" w:space="0" w:color="auto"/>
        <w:bottom w:val="none" w:sz="0" w:space="0" w:color="auto"/>
        <w:right w:val="none" w:sz="0" w:space="0" w:color="auto"/>
      </w:divBdr>
    </w:div>
    <w:div w:id="1211259053">
      <w:bodyDiv w:val="1"/>
      <w:marLeft w:val="0"/>
      <w:marRight w:val="0"/>
      <w:marTop w:val="0"/>
      <w:marBottom w:val="0"/>
      <w:divBdr>
        <w:top w:val="none" w:sz="0" w:space="0" w:color="auto"/>
        <w:left w:val="none" w:sz="0" w:space="0" w:color="auto"/>
        <w:bottom w:val="none" w:sz="0" w:space="0" w:color="auto"/>
        <w:right w:val="none" w:sz="0" w:space="0" w:color="auto"/>
      </w:divBdr>
    </w:div>
    <w:div w:id="1628704805">
      <w:bodyDiv w:val="1"/>
      <w:marLeft w:val="0"/>
      <w:marRight w:val="0"/>
      <w:marTop w:val="0"/>
      <w:marBottom w:val="0"/>
      <w:divBdr>
        <w:top w:val="none" w:sz="0" w:space="0" w:color="auto"/>
        <w:left w:val="none" w:sz="0" w:space="0" w:color="auto"/>
        <w:bottom w:val="none" w:sz="0" w:space="0" w:color="auto"/>
        <w:right w:val="none" w:sz="0" w:space="0" w:color="auto"/>
      </w:divBdr>
    </w:div>
    <w:div w:id="17713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rdea.l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nordea@nordea.lu" TargetMode="External"/><Relationship Id="rId2" Type="http://schemas.openxmlformats.org/officeDocument/2006/relationships/oleObject" Target="embeddings/oleObject2.bin"/><Relationship Id="rId1" Type="http://schemas.openxmlformats.org/officeDocument/2006/relationships/image" Target="media/image2.wmf"/><Relationship Id="rId4" Type="http://schemas.openxmlformats.org/officeDocument/2006/relationships/hyperlink" Target="http://www.nordea.l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nordea@nordea.lu" TargetMode="External"/><Relationship Id="rId2" Type="http://schemas.openxmlformats.org/officeDocument/2006/relationships/oleObject" Target="embeddings/oleObject4.bin"/><Relationship Id="rId1" Type="http://schemas.openxmlformats.org/officeDocument/2006/relationships/image" Target="media/image2.wmf"/><Relationship Id="rId4" Type="http://schemas.openxmlformats.org/officeDocument/2006/relationships/hyperlink" Target="http://www.nordea.l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78974-19EE-4348-B267-D0D07988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Nordea Bank Luxembourg S.A.</Company>
  <LinksUpToDate>false</LinksUpToDate>
  <CharactersWithSpaces>6022</CharactersWithSpaces>
  <SharedDoc>false</SharedDoc>
  <HLinks>
    <vt:vector size="24" baseType="variant">
      <vt:variant>
        <vt:i4>589910</vt:i4>
      </vt:variant>
      <vt:variant>
        <vt:i4>12</vt:i4>
      </vt:variant>
      <vt:variant>
        <vt:i4>0</vt:i4>
      </vt:variant>
      <vt:variant>
        <vt:i4>5</vt:i4>
      </vt:variant>
      <vt:variant>
        <vt:lpwstr>http://www.nordea.lu/</vt:lpwstr>
      </vt:variant>
      <vt:variant>
        <vt:lpwstr/>
      </vt:variant>
      <vt:variant>
        <vt:i4>6094967</vt:i4>
      </vt:variant>
      <vt:variant>
        <vt:i4>9</vt:i4>
      </vt:variant>
      <vt:variant>
        <vt:i4>0</vt:i4>
      </vt:variant>
      <vt:variant>
        <vt:i4>5</vt:i4>
      </vt:variant>
      <vt:variant>
        <vt:lpwstr>mailto:nordea@nordea.lu</vt:lpwstr>
      </vt:variant>
      <vt:variant>
        <vt:lpwstr/>
      </vt:variant>
      <vt:variant>
        <vt:i4>589910</vt:i4>
      </vt:variant>
      <vt:variant>
        <vt:i4>3</vt:i4>
      </vt:variant>
      <vt:variant>
        <vt:i4>0</vt:i4>
      </vt:variant>
      <vt:variant>
        <vt:i4>5</vt:i4>
      </vt:variant>
      <vt:variant>
        <vt:lpwstr>http://www.nordea.lu/</vt:lpwstr>
      </vt:variant>
      <vt:variant>
        <vt:lpwstr/>
      </vt:variant>
      <vt:variant>
        <vt:i4>589910</vt:i4>
      </vt:variant>
      <vt:variant>
        <vt:i4>0</vt:i4>
      </vt:variant>
      <vt:variant>
        <vt:i4>0</vt:i4>
      </vt:variant>
      <vt:variant>
        <vt:i4>5</vt:i4>
      </vt:variant>
      <vt:variant>
        <vt:lpwstr>http://www.nordea.lu/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Nagadowski</dc:creator>
  <cp:lastModifiedBy>Tutti, Henriikka (LU - Luxembourg)</cp:lastModifiedBy>
  <cp:revision>2</cp:revision>
  <cp:lastPrinted>2017-09-01T11:13:00Z</cp:lastPrinted>
  <dcterms:created xsi:type="dcterms:W3CDTF">2017-09-11T11:35:00Z</dcterms:created>
  <dcterms:modified xsi:type="dcterms:W3CDTF">2017-09-11T11:35:00Z</dcterms:modified>
</cp:coreProperties>
</file>